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9631AC2C50894B95901C8BB7F424E902"/>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6E9C53AA" w14:textId="1E1ED149" w:rsidR="00886C9D" w:rsidRPr="00886C9D" w:rsidRDefault="00591924" w:rsidP="00457EE8">
          <w:pPr>
            <w:pStyle w:val="Title"/>
          </w:pPr>
          <w:r>
            <w:rPr>
              <w:rStyle w:val="TitleChar"/>
            </w:rPr>
            <w:t>Reform directions to improve</w:t>
          </w:r>
          <w:r w:rsidR="00315911">
            <w:rPr>
              <w:rStyle w:val="TitleChar"/>
            </w:rPr>
            <w:t xml:space="preserve"> economic regulation of water </w:t>
          </w:r>
          <w:r w:rsidR="00940BD3">
            <w:rPr>
              <w:rStyle w:val="TitleChar"/>
            </w:rPr>
            <w:br/>
          </w:r>
          <w:r w:rsidR="00315911">
            <w:rPr>
              <w:rStyle w:val="TitleChar"/>
            </w:rPr>
            <w:t>and sewerage services</w:t>
          </w:r>
        </w:p>
      </w:sdtContent>
    </w:sdt>
    <w:p w14:paraId="46D5170E" w14:textId="2B4C5254" w:rsidR="001B617C" w:rsidRDefault="001B617C" w:rsidP="00457EE8"/>
    <w:p w14:paraId="632FAF77" w14:textId="16D7A4CA" w:rsidR="000E330F" w:rsidRDefault="000E330F" w:rsidP="00457EE8"/>
    <w:p w14:paraId="69D985F7" w14:textId="77777777" w:rsidR="00A3014E" w:rsidRPr="00DD64C2" w:rsidRDefault="00A3014E" w:rsidP="00457EE8">
      <w:pPr>
        <w:sectPr w:rsidR="00A3014E" w:rsidRPr="00DD64C2" w:rsidSect="00906D22">
          <w:headerReference w:type="even" r:id="rId9"/>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pPr>
    </w:p>
    <w:p w14:paraId="3C9EAE30" w14:textId="1AAB4673" w:rsidR="0082060C" w:rsidRDefault="0082060C" w:rsidP="00457EE8">
      <w:r>
        <w:lastRenderedPageBreak/>
        <w:t xml:space="preserve">Published by the Northern Territory Government. Apart from any use permitted under the </w:t>
      </w:r>
      <w:r w:rsidRPr="0082060C">
        <w:rPr>
          <w:i/>
        </w:rPr>
        <w:t>Copyright Act</w:t>
      </w:r>
      <w:r>
        <w:t xml:space="preserve">, no part of this document may be reproduced without prior written position from the Northern Territory Government through the Department of Treasury and Finance. </w:t>
      </w:r>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1B165879" w14:textId="66582DD9" w:rsidR="00964B22" w:rsidRPr="00422874" w:rsidRDefault="00964B22" w:rsidP="00457EE8">
          <w:pPr>
            <w:pStyle w:val="TOCHeading"/>
            <w:tabs>
              <w:tab w:val="left" w:pos="9211"/>
            </w:tabs>
            <w:rPr>
              <w:lang w:eastAsia="ja-JP"/>
            </w:rPr>
          </w:pPr>
          <w:r w:rsidRPr="00422874">
            <w:t>Contents</w:t>
          </w:r>
        </w:p>
        <w:p w14:paraId="74C0C66A" w14:textId="171B2DBA" w:rsidR="007C6024" w:rsidRDefault="00A34459">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"1-2" \h \z \u </w:instrText>
          </w:r>
          <w:r>
            <w:rPr>
              <w:rFonts w:eastAsiaTheme="minorEastAsia" w:cs="Arial"/>
              <w:lang w:eastAsia="en-AU"/>
            </w:rPr>
            <w:fldChar w:fldCharType="separate"/>
          </w:r>
          <w:hyperlink w:anchor="_Toc177458867" w:history="1">
            <w:r w:rsidR="007C6024" w:rsidRPr="00F51487">
              <w:rPr>
                <w:rStyle w:val="Hyperlink"/>
                <w:noProof/>
                <w:lang w:eastAsia="en-AU"/>
              </w:rPr>
              <w:t>1. Purpose</w:t>
            </w:r>
            <w:r w:rsidR="007C6024">
              <w:rPr>
                <w:noProof/>
                <w:webHidden/>
              </w:rPr>
              <w:tab/>
            </w:r>
            <w:r w:rsidR="007C6024">
              <w:rPr>
                <w:noProof/>
                <w:webHidden/>
              </w:rPr>
              <w:fldChar w:fldCharType="begin"/>
            </w:r>
            <w:r w:rsidR="007C6024">
              <w:rPr>
                <w:noProof/>
                <w:webHidden/>
              </w:rPr>
              <w:instrText xml:space="preserve"> PAGEREF _Toc177458867 \h </w:instrText>
            </w:r>
            <w:r w:rsidR="007C6024">
              <w:rPr>
                <w:noProof/>
                <w:webHidden/>
              </w:rPr>
            </w:r>
            <w:r w:rsidR="007C6024">
              <w:rPr>
                <w:noProof/>
                <w:webHidden/>
              </w:rPr>
              <w:fldChar w:fldCharType="separate"/>
            </w:r>
            <w:r w:rsidR="00830B70">
              <w:rPr>
                <w:noProof/>
                <w:webHidden/>
              </w:rPr>
              <w:t>4</w:t>
            </w:r>
            <w:r w:rsidR="007C6024">
              <w:rPr>
                <w:noProof/>
                <w:webHidden/>
              </w:rPr>
              <w:fldChar w:fldCharType="end"/>
            </w:r>
          </w:hyperlink>
        </w:p>
        <w:p w14:paraId="2288BE48" w14:textId="380DE353" w:rsidR="007C6024" w:rsidRDefault="00BB30AD">
          <w:pPr>
            <w:pStyle w:val="TOC1"/>
            <w:rPr>
              <w:rFonts w:asciiTheme="minorHAnsi" w:eastAsiaTheme="minorEastAsia" w:hAnsiTheme="minorHAnsi" w:cstheme="minorBidi"/>
              <w:b w:val="0"/>
              <w:noProof/>
              <w:lang w:eastAsia="en-AU"/>
            </w:rPr>
          </w:pPr>
          <w:hyperlink w:anchor="_Toc177458868" w:history="1">
            <w:r w:rsidR="007C6024" w:rsidRPr="00F51487">
              <w:rPr>
                <w:rStyle w:val="Hyperlink"/>
                <w:noProof/>
                <w:lang w:eastAsia="en-AU"/>
              </w:rPr>
              <w:t>2. Background</w:t>
            </w:r>
            <w:r w:rsidR="007C6024">
              <w:rPr>
                <w:noProof/>
                <w:webHidden/>
              </w:rPr>
              <w:tab/>
            </w:r>
            <w:r w:rsidR="007C6024">
              <w:rPr>
                <w:noProof/>
                <w:webHidden/>
              </w:rPr>
              <w:fldChar w:fldCharType="begin"/>
            </w:r>
            <w:r w:rsidR="007C6024">
              <w:rPr>
                <w:noProof/>
                <w:webHidden/>
              </w:rPr>
              <w:instrText xml:space="preserve"> PAGEREF _Toc177458868 \h </w:instrText>
            </w:r>
            <w:r w:rsidR="007C6024">
              <w:rPr>
                <w:noProof/>
                <w:webHidden/>
              </w:rPr>
            </w:r>
            <w:r w:rsidR="007C6024">
              <w:rPr>
                <w:noProof/>
                <w:webHidden/>
              </w:rPr>
              <w:fldChar w:fldCharType="separate"/>
            </w:r>
            <w:r w:rsidR="00830B70">
              <w:rPr>
                <w:noProof/>
                <w:webHidden/>
              </w:rPr>
              <w:t>5</w:t>
            </w:r>
            <w:r w:rsidR="007C6024">
              <w:rPr>
                <w:noProof/>
                <w:webHidden/>
              </w:rPr>
              <w:fldChar w:fldCharType="end"/>
            </w:r>
          </w:hyperlink>
        </w:p>
        <w:p w14:paraId="72F887AD" w14:textId="542CA827" w:rsidR="007C6024" w:rsidRDefault="00BB30AD">
          <w:pPr>
            <w:pStyle w:val="TOC2"/>
            <w:rPr>
              <w:rFonts w:asciiTheme="minorHAnsi" w:eastAsiaTheme="minorEastAsia" w:hAnsiTheme="minorHAnsi" w:cstheme="minorBidi"/>
              <w:noProof/>
              <w:lang w:eastAsia="en-AU"/>
            </w:rPr>
          </w:pPr>
          <w:hyperlink w:anchor="_Toc177458869" w:history="1">
            <w:r w:rsidR="007C6024" w:rsidRPr="00F51487">
              <w:rPr>
                <w:rStyle w:val="Hyperlink"/>
                <w:noProof/>
                <w:lang w:eastAsia="en-AU"/>
              </w:rPr>
              <w:t>Service provision</w:t>
            </w:r>
            <w:r w:rsidR="007C6024">
              <w:rPr>
                <w:noProof/>
                <w:webHidden/>
              </w:rPr>
              <w:tab/>
            </w:r>
            <w:r w:rsidR="007C6024">
              <w:rPr>
                <w:noProof/>
                <w:webHidden/>
              </w:rPr>
              <w:fldChar w:fldCharType="begin"/>
            </w:r>
            <w:r w:rsidR="007C6024">
              <w:rPr>
                <w:noProof/>
                <w:webHidden/>
              </w:rPr>
              <w:instrText xml:space="preserve"> PAGEREF _Toc177458869 \h </w:instrText>
            </w:r>
            <w:r w:rsidR="007C6024">
              <w:rPr>
                <w:noProof/>
                <w:webHidden/>
              </w:rPr>
            </w:r>
            <w:r w:rsidR="007C6024">
              <w:rPr>
                <w:noProof/>
                <w:webHidden/>
              </w:rPr>
              <w:fldChar w:fldCharType="separate"/>
            </w:r>
            <w:r w:rsidR="00830B70">
              <w:rPr>
                <w:noProof/>
                <w:webHidden/>
              </w:rPr>
              <w:t>5</w:t>
            </w:r>
            <w:r w:rsidR="007C6024">
              <w:rPr>
                <w:noProof/>
                <w:webHidden/>
              </w:rPr>
              <w:fldChar w:fldCharType="end"/>
            </w:r>
          </w:hyperlink>
        </w:p>
        <w:p w14:paraId="4379E88A" w14:textId="1F3066D5" w:rsidR="007C6024" w:rsidRDefault="00BB30AD">
          <w:pPr>
            <w:pStyle w:val="TOC2"/>
            <w:rPr>
              <w:rFonts w:asciiTheme="minorHAnsi" w:eastAsiaTheme="minorEastAsia" w:hAnsiTheme="minorHAnsi" w:cstheme="minorBidi"/>
              <w:noProof/>
              <w:lang w:eastAsia="en-AU"/>
            </w:rPr>
          </w:pPr>
          <w:hyperlink w:anchor="_Toc177458870" w:history="1">
            <w:r w:rsidR="007C6024" w:rsidRPr="00F51487">
              <w:rPr>
                <w:rStyle w:val="Hyperlink"/>
                <w:noProof/>
              </w:rPr>
              <w:t>Existing economic regulation</w:t>
            </w:r>
            <w:r w:rsidR="007C6024">
              <w:rPr>
                <w:noProof/>
                <w:webHidden/>
              </w:rPr>
              <w:tab/>
            </w:r>
            <w:r w:rsidR="007C6024">
              <w:rPr>
                <w:noProof/>
                <w:webHidden/>
              </w:rPr>
              <w:fldChar w:fldCharType="begin"/>
            </w:r>
            <w:r w:rsidR="007C6024">
              <w:rPr>
                <w:noProof/>
                <w:webHidden/>
              </w:rPr>
              <w:instrText xml:space="preserve"> PAGEREF _Toc177458870 \h </w:instrText>
            </w:r>
            <w:r w:rsidR="007C6024">
              <w:rPr>
                <w:noProof/>
                <w:webHidden/>
              </w:rPr>
            </w:r>
            <w:r w:rsidR="007C6024">
              <w:rPr>
                <w:noProof/>
                <w:webHidden/>
              </w:rPr>
              <w:fldChar w:fldCharType="separate"/>
            </w:r>
            <w:r w:rsidR="00830B70">
              <w:rPr>
                <w:noProof/>
                <w:webHidden/>
              </w:rPr>
              <w:t>6</w:t>
            </w:r>
            <w:r w:rsidR="007C6024">
              <w:rPr>
                <w:noProof/>
                <w:webHidden/>
              </w:rPr>
              <w:fldChar w:fldCharType="end"/>
            </w:r>
          </w:hyperlink>
        </w:p>
        <w:p w14:paraId="36DAD72A" w14:textId="6C5E9CA4" w:rsidR="007C6024" w:rsidRDefault="00BB30AD">
          <w:pPr>
            <w:pStyle w:val="TOC2"/>
            <w:rPr>
              <w:rFonts w:asciiTheme="minorHAnsi" w:eastAsiaTheme="minorEastAsia" w:hAnsiTheme="minorHAnsi" w:cstheme="minorBidi"/>
              <w:noProof/>
              <w:lang w:eastAsia="en-AU"/>
            </w:rPr>
          </w:pPr>
          <w:hyperlink w:anchor="_Toc177458871" w:history="1">
            <w:r w:rsidR="007C6024" w:rsidRPr="00F51487">
              <w:rPr>
                <w:rStyle w:val="Hyperlink"/>
                <w:noProof/>
              </w:rPr>
              <w:t>Consultation paper on draft reform directions</w:t>
            </w:r>
            <w:r w:rsidR="007C6024">
              <w:rPr>
                <w:noProof/>
                <w:webHidden/>
              </w:rPr>
              <w:tab/>
            </w:r>
            <w:r w:rsidR="007C6024">
              <w:rPr>
                <w:noProof/>
                <w:webHidden/>
              </w:rPr>
              <w:fldChar w:fldCharType="begin"/>
            </w:r>
            <w:r w:rsidR="007C6024">
              <w:rPr>
                <w:noProof/>
                <w:webHidden/>
              </w:rPr>
              <w:instrText xml:space="preserve"> PAGEREF _Toc177458871 \h </w:instrText>
            </w:r>
            <w:r w:rsidR="007C6024">
              <w:rPr>
                <w:noProof/>
                <w:webHidden/>
              </w:rPr>
            </w:r>
            <w:r w:rsidR="007C6024">
              <w:rPr>
                <w:noProof/>
                <w:webHidden/>
              </w:rPr>
              <w:fldChar w:fldCharType="separate"/>
            </w:r>
            <w:r w:rsidR="00830B70">
              <w:rPr>
                <w:noProof/>
                <w:webHidden/>
              </w:rPr>
              <w:t>6</w:t>
            </w:r>
            <w:r w:rsidR="007C6024">
              <w:rPr>
                <w:noProof/>
                <w:webHidden/>
              </w:rPr>
              <w:fldChar w:fldCharType="end"/>
            </w:r>
          </w:hyperlink>
        </w:p>
        <w:p w14:paraId="047D48B8" w14:textId="5E2BF802" w:rsidR="007C6024" w:rsidRDefault="00BB30AD">
          <w:pPr>
            <w:pStyle w:val="TOC1"/>
            <w:rPr>
              <w:rFonts w:asciiTheme="minorHAnsi" w:eastAsiaTheme="minorEastAsia" w:hAnsiTheme="minorHAnsi" w:cstheme="minorBidi"/>
              <w:b w:val="0"/>
              <w:noProof/>
              <w:lang w:eastAsia="en-AU"/>
            </w:rPr>
          </w:pPr>
          <w:hyperlink w:anchor="_Toc177458872" w:history="1">
            <w:r w:rsidR="007C6024" w:rsidRPr="00F51487">
              <w:rPr>
                <w:rStyle w:val="Hyperlink"/>
                <w:noProof/>
                <w:lang w:eastAsia="en-AU"/>
              </w:rPr>
              <w:t>3. Objectives for economic regulation</w:t>
            </w:r>
            <w:r w:rsidR="007C6024">
              <w:rPr>
                <w:noProof/>
                <w:webHidden/>
              </w:rPr>
              <w:tab/>
            </w:r>
            <w:r w:rsidR="007C6024">
              <w:rPr>
                <w:noProof/>
                <w:webHidden/>
              </w:rPr>
              <w:fldChar w:fldCharType="begin"/>
            </w:r>
            <w:r w:rsidR="007C6024">
              <w:rPr>
                <w:noProof/>
                <w:webHidden/>
              </w:rPr>
              <w:instrText xml:space="preserve"> PAGEREF _Toc177458872 \h </w:instrText>
            </w:r>
            <w:r w:rsidR="007C6024">
              <w:rPr>
                <w:noProof/>
                <w:webHidden/>
              </w:rPr>
            </w:r>
            <w:r w:rsidR="007C6024">
              <w:rPr>
                <w:noProof/>
                <w:webHidden/>
              </w:rPr>
              <w:fldChar w:fldCharType="separate"/>
            </w:r>
            <w:r w:rsidR="00830B70">
              <w:rPr>
                <w:noProof/>
                <w:webHidden/>
              </w:rPr>
              <w:t>7</w:t>
            </w:r>
            <w:r w:rsidR="007C6024">
              <w:rPr>
                <w:noProof/>
                <w:webHidden/>
              </w:rPr>
              <w:fldChar w:fldCharType="end"/>
            </w:r>
          </w:hyperlink>
        </w:p>
        <w:p w14:paraId="555B61E1" w14:textId="510B73C5" w:rsidR="007C6024" w:rsidRDefault="00BB30AD">
          <w:pPr>
            <w:pStyle w:val="TOC1"/>
            <w:rPr>
              <w:rFonts w:asciiTheme="minorHAnsi" w:eastAsiaTheme="minorEastAsia" w:hAnsiTheme="minorHAnsi" w:cstheme="minorBidi"/>
              <w:b w:val="0"/>
              <w:noProof/>
              <w:lang w:eastAsia="en-AU"/>
            </w:rPr>
          </w:pPr>
          <w:hyperlink w:anchor="_Toc177458873" w:history="1">
            <w:r w:rsidR="007C6024" w:rsidRPr="00F51487">
              <w:rPr>
                <w:rStyle w:val="Hyperlink"/>
                <w:noProof/>
                <w:lang w:eastAsia="en-AU"/>
              </w:rPr>
              <w:t>4. Fit-for-purpose economic regulation across the Territory</w:t>
            </w:r>
            <w:r w:rsidR="007C6024">
              <w:rPr>
                <w:noProof/>
                <w:webHidden/>
              </w:rPr>
              <w:tab/>
            </w:r>
            <w:r w:rsidR="007C6024">
              <w:rPr>
                <w:noProof/>
                <w:webHidden/>
              </w:rPr>
              <w:fldChar w:fldCharType="begin"/>
            </w:r>
            <w:r w:rsidR="007C6024">
              <w:rPr>
                <w:noProof/>
                <w:webHidden/>
              </w:rPr>
              <w:instrText xml:space="preserve"> PAGEREF _Toc177458873 \h </w:instrText>
            </w:r>
            <w:r w:rsidR="007C6024">
              <w:rPr>
                <w:noProof/>
                <w:webHidden/>
              </w:rPr>
            </w:r>
            <w:r w:rsidR="007C6024">
              <w:rPr>
                <w:noProof/>
                <w:webHidden/>
              </w:rPr>
              <w:fldChar w:fldCharType="separate"/>
            </w:r>
            <w:r w:rsidR="00830B70">
              <w:rPr>
                <w:noProof/>
                <w:webHidden/>
              </w:rPr>
              <w:t>8</w:t>
            </w:r>
            <w:r w:rsidR="007C6024">
              <w:rPr>
                <w:noProof/>
                <w:webHidden/>
              </w:rPr>
              <w:fldChar w:fldCharType="end"/>
            </w:r>
          </w:hyperlink>
        </w:p>
        <w:p w14:paraId="2DC6E6EE" w14:textId="27794A34" w:rsidR="007C6024" w:rsidRDefault="00BB30AD">
          <w:pPr>
            <w:pStyle w:val="TOC2"/>
            <w:rPr>
              <w:rFonts w:asciiTheme="minorHAnsi" w:eastAsiaTheme="minorEastAsia" w:hAnsiTheme="minorHAnsi" w:cstheme="minorBidi"/>
              <w:noProof/>
              <w:lang w:eastAsia="en-AU"/>
            </w:rPr>
          </w:pPr>
          <w:hyperlink w:anchor="_Toc177458874" w:history="1">
            <w:r w:rsidR="007C6024" w:rsidRPr="00F51487">
              <w:rPr>
                <w:rStyle w:val="Hyperlink"/>
                <w:noProof/>
              </w:rPr>
              <w:t>Consultation summary</w:t>
            </w:r>
            <w:r w:rsidR="007C6024">
              <w:rPr>
                <w:noProof/>
                <w:webHidden/>
              </w:rPr>
              <w:tab/>
            </w:r>
            <w:r w:rsidR="007C6024">
              <w:rPr>
                <w:noProof/>
                <w:webHidden/>
              </w:rPr>
              <w:fldChar w:fldCharType="begin"/>
            </w:r>
            <w:r w:rsidR="007C6024">
              <w:rPr>
                <w:noProof/>
                <w:webHidden/>
              </w:rPr>
              <w:instrText xml:space="preserve"> PAGEREF _Toc177458874 \h </w:instrText>
            </w:r>
            <w:r w:rsidR="007C6024">
              <w:rPr>
                <w:noProof/>
                <w:webHidden/>
              </w:rPr>
            </w:r>
            <w:r w:rsidR="007C6024">
              <w:rPr>
                <w:noProof/>
                <w:webHidden/>
              </w:rPr>
              <w:fldChar w:fldCharType="separate"/>
            </w:r>
            <w:r w:rsidR="00830B70">
              <w:rPr>
                <w:noProof/>
                <w:webHidden/>
              </w:rPr>
              <w:t>8</w:t>
            </w:r>
            <w:r w:rsidR="007C6024">
              <w:rPr>
                <w:noProof/>
                <w:webHidden/>
              </w:rPr>
              <w:fldChar w:fldCharType="end"/>
            </w:r>
          </w:hyperlink>
        </w:p>
        <w:p w14:paraId="42960B68" w14:textId="3FCF7D46" w:rsidR="007C6024" w:rsidRDefault="00BB30AD">
          <w:pPr>
            <w:pStyle w:val="TOC2"/>
            <w:rPr>
              <w:rFonts w:asciiTheme="minorHAnsi" w:eastAsiaTheme="minorEastAsia" w:hAnsiTheme="minorHAnsi" w:cstheme="minorBidi"/>
              <w:noProof/>
              <w:lang w:eastAsia="en-AU"/>
            </w:rPr>
          </w:pPr>
          <w:hyperlink w:anchor="_Toc177458875" w:history="1">
            <w:r w:rsidR="007C6024" w:rsidRPr="00F51487">
              <w:rPr>
                <w:rStyle w:val="Hyperlink"/>
                <w:noProof/>
              </w:rPr>
              <w:t>Reform direction</w:t>
            </w:r>
            <w:r w:rsidR="007C6024">
              <w:rPr>
                <w:noProof/>
                <w:webHidden/>
              </w:rPr>
              <w:tab/>
            </w:r>
            <w:r w:rsidR="007C6024">
              <w:rPr>
                <w:noProof/>
                <w:webHidden/>
              </w:rPr>
              <w:fldChar w:fldCharType="begin"/>
            </w:r>
            <w:r w:rsidR="007C6024">
              <w:rPr>
                <w:noProof/>
                <w:webHidden/>
              </w:rPr>
              <w:instrText xml:space="preserve"> PAGEREF _Toc177458875 \h </w:instrText>
            </w:r>
            <w:r w:rsidR="007C6024">
              <w:rPr>
                <w:noProof/>
                <w:webHidden/>
              </w:rPr>
            </w:r>
            <w:r w:rsidR="007C6024">
              <w:rPr>
                <w:noProof/>
                <w:webHidden/>
              </w:rPr>
              <w:fldChar w:fldCharType="separate"/>
            </w:r>
            <w:r w:rsidR="00830B70">
              <w:rPr>
                <w:noProof/>
                <w:webHidden/>
              </w:rPr>
              <w:t>8</w:t>
            </w:r>
            <w:r w:rsidR="007C6024">
              <w:rPr>
                <w:noProof/>
                <w:webHidden/>
              </w:rPr>
              <w:fldChar w:fldCharType="end"/>
            </w:r>
          </w:hyperlink>
        </w:p>
        <w:p w14:paraId="1140718C" w14:textId="73A88004" w:rsidR="007C6024" w:rsidRDefault="00BB30AD">
          <w:pPr>
            <w:pStyle w:val="TOC2"/>
            <w:rPr>
              <w:rFonts w:asciiTheme="minorHAnsi" w:eastAsiaTheme="minorEastAsia" w:hAnsiTheme="minorHAnsi" w:cstheme="minorBidi"/>
              <w:noProof/>
              <w:lang w:eastAsia="en-AU"/>
            </w:rPr>
          </w:pPr>
          <w:hyperlink w:anchor="_Toc177458876" w:history="1">
            <w:r w:rsidR="007C6024" w:rsidRPr="00F51487">
              <w:rPr>
                <w:rStyle w:val="Hyperlink"/>
                <w:noProof/>
              </w:rPr>
              <w:t>Key policy principles to guide implementation</w:t>
            </w:r>
            <w:r w:rsidR="007C6024">
              <w:rPr>
                <w:noProof/>
                <w:webHidden/>
              </w:rPr>
              <w:tab/>
            </w:r>
            <w:r w:rsidR="007C6024">
              <w:rPr>
                <w:noProof/>
                <w:webHidden/>
              </w:rPr>
              <w:fldChar w:fldCharType="begin"/>
            </w:r>
            <w:r w:rsidR="007C6024">
              <w:rPr>
                <w:noProof/>
                <w:webHidden/>
              </w:rPr>
              <w:instrText xml:space="preserve"> PAGEREF _Toc177458876 \h </w:instrText>
            </w:r>
            <w:r w:rsidR="007C6024">
              <w:rPr>
                <w:noProof/>
                <w:webHidden/>
              </w:rPr>
            </w:r>
            <w:r w:rsidR="007C6024">
              <w:rPr>
                <w:noProof/>
                <w:webHidden/>
              </w:rPr>
              <w:fldChar w:fldCharType="separate"/>
            </w:r>
            <w:r w:rsidR="00830B70">
              <w:rPr>
                <w:noProof/>
                <w:webHidden/>
              </w:rPr>
              <w:t>9</w:t>
            </w:r>
            <w:r w:rsidR="007C6024">
              <w:rPr>
                <w:noProof/>
                <w:webHidden/>
              </w:rPr>
              <w:fldChar w:fldCharType="end"/>
            </w:r>
          </w:hyperlink>
        </w:p>
        <w:p w14:paraId="7050B663" w14:textId="25B68087" w:rsidR="007C6024" w:rsidRDefault="00BB30AD">
          <w:pPr>
            <w:pStyle w:val="TOC1"/>
            <w:rPr>
              <w:rFonts w:asciiTheme="minorHAnsi" w:eastAsiaTheme="minorEastAsia" w:hAnsiTheme="minorHAnsi" w:cstheme="minorBidi"/>
              <w:b w:val="0"/>
              <w:noProof/>
              <w:lang w:eastAsia="en-AU"/>
            </w:rPr>
          </w:pPr>
          <w:hyperlink w:anchor="_Toc177458877" w:history="1">
            <w:r w:rsidR="007C6024" w:rsidRPr="00F51487">
              <w:rPr>
                <w:rStyle w:val="Hyperlink"/>
                <w:noProof/>
                <w:lang w:eastAsia="en-AU"/>
              </w:rPr>
              <w:t>5. Full economic regulation for large service provider</w:t>
            </w:r>
            <w:r w:rsidR="007C6024" w:rsidRPr="00F51487">
              <w:rPr>
                <w:rStyle w:val="Hyperlink"/>
                <w:strike/>
                <w:noProof/>
                <w:lang w:eastAsia="en-AU"/>
              </w:rPr>
              <w:t>s</w:t>
            </w:r>
            <w:r w:rsidR="007C6024">
              <w:rPr>
                <w:noProof/>
                <w:webHidden/>
              </w:rPr>
              <w:tab/>
            </w:r>
            <w:r w:rsidR="007C6024">
              <w:rPr>
                <w:noProof/>
                <w:webHidden/>
              </w:rPr>
              <w:fldChar w:fldCharType="begin"/>
            </w:r>
            <w:r w:rsidR="007C6024">
              <w:rPr>
                <w:noProof/>
                <w:webHidden/>
              </w:rPr>
              <w:instrText xml:space="preserve"> PAGEREF _Toc177458877 \h </w:instrText>
            </w:r>
            <w:r w:rsidR="007C6024">
              <w:rPr>
                <w:noProof/>
                <w:webHidden/>
              </w:rPr>
            </w:r>
            <w:r w:rsidR="007C6024">
              <w:rPr>
                <w:noProof/>
                <w:webHidden/>
              </w:rPr>
              <w:fldChar w:fldCharType="separate"/>
            </w:r>
            <w:r w:rsidR="00830B70">
              <w:rPr>
                <w:noProof/>
                <w:webHidden/>
              </w:rPr>
              <w:t>12</w:t>
            </w:r>
            <w:r w:rsidR="007C6024">
              <w:rPr>
                <w:noProof/>
                <w:webHidden/>
              </w:rPr>
              <w:fldChar w:fldCharType="end"/>
            </w:r>
          </w:hyperlink>
        </w:p>
        <w:p w14:paraId="6371EC73" w14:textId="3426FF9E" w:rsidR="007C6024" w:rsidRDefault="00BB30AD">
          <w:pPr>
            <w:pStyle w:val="TOC1"/>
            <w:rPr>
              <w:rFonts w:asciiTheme="minorHAnsi" w:eastAsiaTheme="minorEastAsia" w:hAnsiTheme="minorHAnsi" w:cstheme="minorBidi"/>
              <w:b w:val="0"/>
              <w:noProof/>
              <w:lang w:eastAsia="en-AU"/>
            </w:rPr>
          </w:pPr>
          <w:hyperlink w:anchor="_Toc177458878" w:history="1">
            <w:r w:rsidR="007C6024" w:rsidRPr="00F51487">
              <w:rPr>
                <w:rStyle w:val="Hyperlink"/>
                <w:noProof/>
                <w:lang w:eastAsia="en-AU"/>
              </w:rPr>
              <w:t>6. Light touch regulation for small service providers</w:t>
            </w:r>
            <w:r w:rsidR="007C6024">
              <w:rPr>
                <w:noProof/>
                <w:webHidden/>
              </w:rPr>
              <w:tab/>
            </w:r>
            <w:r w:rsidR="007C6024">
              <w:rPr>
                <w:noProof/>
                <w:webHidden/>
              </w:rPr>
              <w:fldChar w:fldCharType="begin"/>
            </w:r>
            <w:r w:rsidR="007C6024">
              <w:rPr>
                <w:noProof/>
                <w:webHidden/>
              </w:rPr>
              <w:instrText xml:space="preserve"> PAGEREF _Toc177458878 \h </w:instrText>
            </w:r>
            <w:r w:rsidR="007C6024">
              <w:rPr>
                <w:noProof/>
                <w:webHidden/>
              </w:rPr>
            </w:r>
            <w:r w:rsidR="007C6024">
              <w:rPr>
                <w:noProof/>
                <w:webHidden/>
              </w:rPr>
              <w:fldChar w:fldCharType="separate"/>
            </w:r>
            <w:r w:rsidR="00830B70">
              <w:rPr>
                <w:noProof/>
                <w:webHidden/>
              </w:rPr>
              <w:t>16</w:t>
            </w:r>
            <w:r w:rsidR="007C6024">
              <w:rPr>
                <w:noProof/>
                <w:webHidden/>
              </w:rPr>
              <w:fldChar w:fldCharType="end"/>
            </w:r>
          </w:hyperlink>
        </w:p>
        <w:p w14:paraId="2488D49E" w14:textId="5DD97F46" w:rsidR="007C6024" w:rsidRDefault="00BB30AD">
          <w:pPr>
            <w:pStyle w:val="TOC2"/>
            <w:rPr>
              <w:rFonts w:asciiTheme="minorHAnsi" w:eastAsiaTheme="minorEastAsia" w:hAnsiTheme="minorHAnsi" w:cstheme="minorBidi"/>
              <w:noProof/>
              <w:lang w:eastAsia="en-AU"/>
            </w:rPr>
          </w:pPr>
          <w:hyperlink w:anchor="_Toc177458879" w:history="1">
            <w:r w:rsidR="007C6024" w:rsidRPr="00F51487">
              <w:rPr>
                <w:rStyle w:val="Hyperlink"/>
                <w:noProof/>
              </w:rPr>
              <w:t>Consultation summary</w:t>
            </w:r>
            <w:r w:rsidR="007C6024">
              <w:rPr>
                <w:noProof/>
                <w:webHidden/>
              </w:rPr>
              <w:tab/>
            </w:r>
            <w:r w:rsidR="007C6024">
              <w:rPr>
                <w:noProof/>
                <w:webHidden/>
              </w:rPr>
              <w:fldChar w:fldCharType="begin"/>
            </w:r>
            <w:r w:rsidR="007C6024">
              <w:rPr>
                <w:noProof/>
                <w:webHidden/>
              </w:rPr>
              <w:instrText xml:space="preserve"> PAGEREF _Toc177458879 \h </w:instrText>
            </w:r>
            <w:r w:rsidR="007C6024">
              <w:rPr>
                <w:noProof/>
                <w:webHidden/>
              </w:rPr>
            </w:r>
            <w:r w:rsidR="007C6024">
              <w:rPr>
                <w:noProof/>
                <w:webHidden/>
              </w:rPr>
              <w:fldChar w:fldCharType="separate"/>
            </w:r>
            <w:r w:rsidR="00830B70">
              <w:rPr>
                <w:noProof/>
                <w:webHidden/>
              </w:rPr>
              <w:t>16</w:t>
            </w:r>
            <w:r w:rsidR="007C6024">
              <w:rPr>
                <w:noProof/>
                <w:webHidden/>
              </w:rPr>
              <w:fldChar w:fldCharType="end"/>
            </w:r>
          </w:hyperlink>
        </w:p>
        <w:p w14:paraId="305166E6" w14:textId="715628F2" w:rsidR="007C6024" w:rsidRDefault="00BB30AD">
          <w:pPr>
            <w:pStyle w:val="TOC2"/>
            <w:rPr>
              <w:rFonts w:asciiTheme="minorHAnsi" w:eastAsiaTheme="minorEastAsia" w:hAnsiTheme="minorHAnsi" w:cstheme="minorBidi"/>
              <w:noProof/>
              <w:lang w:eastAsia="en-AU"/>
            </w:rPr>
          </w:pPr>
          <w:hyperlink w:anchor="_Toc177458880" w:history="1">
            <w:r w:rsidR="007C6024" w:rsidRPr="00F51487">
              <w:rPr>
                <w:rStyle w:val="Hyperlink"/>
                <w:noProof/>
              </w:rPr>
              <w:t>Small service provider reform direction</w:t>
            </w:r>
            <w:r w:rsidR="007C6024">
              <w:rPr>
                <w:noProof/>
                <w:webHidden/>
              </w:rPr>
              <w:tab/>
            </w:r>
            <w:r w:rsidR="007C6024">
              <w:rPr>
                <w:noProof/>
                <w:webHidden/>
              </w:rPr>
              <w:fldChar w:fldCharType="begin"/>
            </w:r>
            <w:r w:rsidR="007C6024">
              <w:rPr>
                <w:noProof/>
                <w:webHidden/>
              </w:rPr>
              <w:instrText xml:space="preserve"> PAGEREF _Toc177458880 \h </w:instrText>
            </w:r>
            <w:r w:rsidR="007C6024">
              <w:rPr>
                <w:noProof/>
                <w:webHidden/>
              </w:rPr>
            </w:r>
            <w:r w:rsidR="007C6024">
              <w:rPr>
                <w:noProof/>
                <w:webHidden/>
              </w:rPr>
              <w:fldChar w:fldCharType="separate"/>
            </w:r>
            <w:r w:rsidR="00830B70">
              <w:rPr>
                <w:noProof/>
                <w:webHidden/>
              </w:rPr>
              <w:t>16</w:t>
            </w:r>
            <w:r w:rsidR="007C6024">
              <w:rPr>
                <w:noProof/>
                <w:webHidden/>
              </w:rPr>
              <w:fldChar w:fldCharType="end"/>
            </w:r>
          </w:hyperlink>
        </w:p>
        <w:p w14:paraId="3DE5538E" w14:textId="3A2004F6" w:rsidR="007C6024" w:rsidRDefault="00BB30AD">
          <w:pPr>
            <w:pStyle w:val="TOC2"/>
            <w:rPr>
              <w:rFonts w:asciiTheme="minorHAnsi" w:eastAsiaTheme="minorEastAsia" w:hAnsiTheme="minorHAnsi" w:cstheme="minorBidi"/>
              <w:noProof/>
              <w:lang w:eastAsia="en-AU"/>
            </w:rPr>
          </w:pPr>
          <w:hyperlink w:anchor="_Toc177458881" w:history="1">
            <w:r w:rsidR="007C6024" w:rsidRPr="00F51487">
              <w:rPr>
                <w:rStyle w:val="Hyperlink"/>
                <w:noProof/>
              </w:rPr>
              <w:t>Key policy principles to guide implementation</w:t>
            </w:r>
            <w:r w:rsidR="007C6024">
              <w:rPr>
                <w:noProof/>
                <w:webHidden/>
              </w:rPr>
              <w:tab/>
            </w:r>
            <w:r w:rsidR="007C6024">
              <w:rPr>
                <w:noProof/>
                <w:webHidden/>
              </w:rPr>
              <w:fldChar w:fldCharType="begin"/>
            </w:r>
            <w:r w:rsidR="007C6024">
              <w:rPr>
                <w:noProof/>
                <w:webHidden/>
              </w:rPr>
              <w:instrText xml:space="preserve"> PAGEREF _Toc177458881 \h </w:instrText>
            </w:r>
            <w:r w:rsidR="007C6024">
              <w:rPr>
                <w:noProof/>
                <w:webHidden/>
              </w:rPr>
            </w:r>
            <w:r w:rsidR="007C6024">
              <w:rPr>
                <w:noProof/>
                <w:webHidden/>
              </w:rPr>
              <w:fldChar w:fldCharType="separate"/>
            </w:r>
            <w:r w:rsidR="00830B70">
              <w:rPr>
                <w:noProof/>
                <w:webHidden/>
              </w:rPr>
              <w:t>17</w:t>
            </w:r>
            <w:r w:rsidR="007C6024">
              <w:rPr>
                <w:noProof/>
                <w:webHidden/>
              </w:rPr>
              <w:fldChar w:fldCharType="end"/>
            </w:r>
          </w:hyperlink>
        </w:p>
        <w:p w14:paraId="21C34BCD" w14:textId="1BBF2BF6" w:rsidR="007C6024" w:rsidRDefault="00BB30AD">
          <w:pPr>
            <w:pStyle w:val="TOC1"/>
            <w:rPr>
              <w:rFonts w:asciiTheme="minorHAnsi" w:eastAsiaTheme="minorEastAsia" w:hAnsiTheme="minorHAnsi" w:cstheme="minorBidi"/>
              <w:b w:val="0"/>
              <w:noProof/>
              <w:lang w:eastAsia="en-AU"/>
            </w:rPr>
          </w:pPr>
          <w:hyperlink w:anchor="_Toc177458882" w:history="1">
            <w:r w:rsidR="007C6024" w:rsidRPr="00F51487">
              <w:rPr>
                <w:rStyle w:val="Hyperlink"/>
                <w:noProof/>
                <w:lang w:eastAsia="en-AU"/>
              </w:rPr>
              <w:t>7. Roadmap for reform</w:t>
            </w:r>
            <w:r w:rsidR="007C6024">
              <w:rPr>
                <w:noProof/>
                <w:webHidden/>
              </w:rPr>
              <w:tab/>
            </w:r>
            <w:r w:rsidR="007C6024">
              <w:rPr>
                <w:noProof/>
                <w:webHidden/>
              </w:rPr>
              <w:fldChar w:fldCharType="begin"/>
            </w:r>
            <w:r w:rsidR="007C6024">
              <w:rPr>
                <w:noProof/>
                <w:webHidden/>
              </w:rPr>
              <w:instrText xml:space="preserve"> PAGEREF _Toc177458882 \h </w:instrText>
            </w:r>
            <w:r w:rsidR="007C6024">
              <w:rPr>
                <w:noProof/>
                <w:webHidden/>
              </w:rPr>
            </w:r>
            <w:r w:rsidR="007C6024">
              <w:rPr>
                <w:noProof/>
                <w:webHidden/>
              </w:rPr>
              <w:fldChar w:fldCharType="separate"/>
            </w:r>
            <w:r w:rsidR="00830B70">
              <w:rPr>
                <w:noProof/>
                <w:webHidden/>
              </w:rPr>
              <w:t>18</w:t>
            </w:r>
            <w:r w:rsidR="007C6024">
              <w:rPr>
                <w:noProof/>
                <w:webHidden/>
              </w:rPr>
              <w:fldChar w:fldCharType="end"/>
            </w:r>
          </w:hyperlink>
        </w:p>
        <w:p w14:paraId="5C3FA973" w14:textId="57D6899B" w:rsidR="007C6024" w:rsidRDefault="00BB30AD">
          <w:pPr>
            <w:pStyle w:val="TOC2"/>
            <w:rPr>
              <w:rFonts w:asciiTheme="minorHAnsi" w:eastAsiaTheme="minorEastAsia" w:hAnsiTheme="minorHAnsi" w:cstheme="minorBidi"/>
              <w:noProof/>
              <w:lang w:eastAsia="en-AU"/>
            </w:rPr>
          </w:pPr>
          <w:hyperlink w:anchor="_Toc177458883" w:history="1">
            <w:r w:rsidR="007C6024" w:rsidRPr="00F51487">
              <w:rPr>
                <w:rStyle w:val="Hyperlink"/>
                <w:noProof/>
              </w:rPr>
              <w:t>Modernising the WSSS Act</w:t>
            </w:r>
            <w:r w:rsidR="007C6024">
              <w:rPr>
                <w:noProof/>
                <w:webHidden/>
              </w:rPr>
              <w:tab/>
            </w:r>
            <w:r w:rsidR="007C6024">
              <w:rPr>
                <w:noProof/>
                <w:webHidden/>
              </w:rPr>
              <w:fldChar w:fldCharType="begin"/>
            </w:r>
            <w:r w:rsidR="007C6024">
              <w:rPr>
                <w:noProof/>
                <w:webHidden/>
              </w:rPr>
              <w:instrText xml:space="preserve"> PAGEREF _Toc177458883 \h </w:instrText>
            </w:r>
            <w:r w:rsidR="007C6024">
              <w:rPr>
                <w:noProof/>
                <w:webHidden/>
              </w:rPr>
            </w:r>
            <w:r w:rsidR="007C6024">
              <w:rPr>
                <w:noProof/>
                <w:webHidden/>
              </w:rPr>
              <w:fldChar w:fldCharType="separate"/>
            </w:r>
            <w:r w:rsidR="00830B70">
              <w:rPr>
                <w:noProof/>
                <w:webHidden/>
              </w:rPr>
              <w:t>18</w:t>
            </w:r>
            <w:r w:rsidR="007C6024">
              <w:rPr>
                <w:noProof/>
                <w:webHidden/>
              </w:rPr>
              <w:fldChar w:fldCharType="end"/>
            </w:r>
          </w:hyperlink>
        </w:p>
        <w:p w14:paraId="1154808A" w14:textId="65CD40AE" w:rsidR="007C6024" w:rsidRDefault="00BB30AD">
          <w:pPr>
            <w:pStyle w:val="TOC2"/>
            <w:rPr>
              <w:rFonts w:asciiTheme="minorHAnsi" w:eastAsiaTheme="minorEastAsia" w:hAnsiTheme="minorHAnsi" w:cstheme="minorBidi"/>
              <w:noProof/>
              <w:lang w:eastAsia="en-AU"/>
            </w:rPr>
          </w:pPr>
          <w:hyperlink w:anchor="_Toc177458884" w:history="1">
            <w:r w:rsidR="007C6024" w:rsidRPr="00F51487">
              <w:rPr>
                <w:rStyle w:val="Hyperlink"/>
                <w:noProof/>
              </w:rPr>
              <w:t>Staged implementation regulation</w:t>
            </w:r>
            <w:r w:rsidR="007C6024">
              <w:rPr>
                <w:noProof/>
                <w:webHidden/>
              </w:rPr>
              <w:tab/>
            </w:r>
            <w:r w:rsidR="007C6024">
              <w:rPr>
                <w:noProof/>
                <w:webHidden/>
              </w:rPr>
              <w:fldChar w:fldCharType="begin"/>
            </w:r>
            <w:r w:rsidR="007C6024">
              <w:rPr>
                <w:noProof/>
                <w:webHidden/>
              </w:rPr>
              <w:instrText xml:space="preserve"> PAGEREF _Toc177458884 \h </w:instrText>
            </w:r>
            <w:r w:rsidR="007C6024">
              <w:rPr>
                <w:noProof/>
                <w:webHidden/>
              </w:rPr>
            </w:r>
            <w:r w:rsidR="007C6024">
              <w:rPr>
                <w:noProof/>
                <w:webHidden/>
              </w:rPr>
              <w:fldChar w:fldCharType="separate"/>
            </w:r>
            <w:r w:rsidR="00830B70">
              <w:rPr>
                <w:noProof/>
                <w:webHidden/>
              </w:rPr>
              <w:t>18</w:t>
            </w:r>
            <w:r w:rsidR="007C6024">
              <w:rPr>
                <w:noProof/>
                <w:webHidden/>
              </w:rPr>
              <w:fldChar w:fldCharType="end"/>
            </w:r>
          </w:hyperlink>
        </w:p>
        <w:p w14:paraId="71D3E6DA" w14:textId="770FCEA6" w:rsidR="007C6024" w:rsidRDefault="00BB30AD">
          <w:pPr>
            <w:pStyle w:val="TOC2"/>
            <w:rPr>
              <w:rFonts w:asciiTheme="minorHAnsi" w:eastAsiaTheme="minorEastAsia" w:hAnsiTheme="minorHAnsi" w:cstheme="minorBidi"/>
              <w:noProof/>
              <w:lang w:eastAsia="en-AU"/>
            </w:rPr>
          </w:pPr>
          <w:hyperlink w:anchor="_Toc177458885" w:history="1">
            <w:r w:rsidR="007C6024" w:rsidRPr="00F51487">
              <w:rPr>
                <w:rStyle w:val="Hyperlink"/>
                <w:noProof/>
              </w:rPr>
              <w:t>Governance and the role of the regulator</w:t>
            </w:r>
            <w:r w:rsidR="007C6024">
              <w:rPr>
                <w:noProof/>
                <w:webHidden/>
              </w:rPr>
              <w:tab/>
            </w:r>
            <w:r w:rsidR="007C6024">
              <w:rPr>
                <w:noProof/>
                <w:webHidden/>
              </w:rPr>
              <w:fldChar w:fldCharType="begin"/>
            </w:r>
            <w:r w:rsidR="007C6024">
              <w:rPr>
                <w:noProof/>
                <w:webHidden/>
              </w:rPr>
              <w:instrText xml:space="preserve"> PAGEREF _Toc177458885 \h </w:instrText>
            </w:r>
            <w:r w:rsidR="007C6024">
              <w:rPr>
                <w:noProof/>
                <w:webHidden/>
              </w:rPr>
            </w:r>
            <w:r w:rsidR="007C6024">
              <w:rPr>
                <w:noProof/>
                <w:webHidden/>
              </w:rPr>
              <w:fldChar w:fldCharType="separate"/>
            </w:r>
            <w:r w:rsidR="00830B70">
              <w:rPr>
                <w:noProof/>
                <w:webHidden/>
              </w:rPr>
              <w:t>19</w:t>
            </w:r>
            <w:r w:rsidR="007C6024">
              <w:rPr>
                <w:noProof/>
                <w:webHidden/>
              </w:rPr>
              <w:fldChar w:fldCharType="end"/>
            </w:r>
          </w:hyperlink>
        </w:p>
        <w:p w14:paraId="694C264A" w14:textId="6E25FC0B" w:rsidR="007C6024" w:rsidRDefault="00BB30AD">
          <w:pPr>
            <w:pStyle w:val="TOC1"/>
            <w:rPr>
              <w:rFonts w:asciiTheme="minorHAnsi" w:eastAsiaTheme="minorEastAsia" w:hAnsiTheme="minorHAnsi" w:cstheme="minorBidi"/>
              <w:b w:val="0"/>
              <w:noProof/>
              <w:lang w:eastAsia="en-AU"/>
            </w:rPr>
          </w:pPr>
          <w:hyperlink w:anchor="_Toc177458886" w:history="1">
            <w:r w:rsidR="007C6024" w:rsidRPr="00F51487">
              <w:rPr>
                <w:rStyle w:val="Hyperlink"/>
                <w:noProof/>
                <w:lang w:eastAsia="en-AU"/>
              </w:rPr>
              <w:t>8. Future consultation opportunities</w:t>
            </w:r>
            <w:r w:rsidR="007C6024">
              <w:rPr>
                <w:noProof/>
                <w:webHidden/>
              </w:rPr>
              <w:tab/>
            </w:r>
            <w:r w:rsidR="007C6024">
              <w:rPr>
                <w:noProof/>
                <w:webHidden/>
              </w:rPr>
              <w:fldChar w:fldCharType="begin"/>
            </w:r>
            <w:r w:rsidR="007C6024">
              <w:rPr>
                <w:noProof/>
                <w:webHidden/>
              </w:rPr>
              <w:instrText xml:space="preserve"> PAGEREF _Toc177458886 \h </w:instrText>
            </w:r>
            <w:r w:rsidR="007C6024">
              <w:rPr>
                <w:noProof/>
                <w:webHidden/>
              </w:rPr>
            </w:r>
            <w:r w:rsidR="007C6024">
              <w:rPr>
                <w:noProof/>
                <w:webHidden/>
              </w:rPr>
              <w:fldChar w:fldCharType="separate"/>
            </w:r>
            <w:r w:rsidR="00830B70">
              <w:rPr>
                <w:noProof/>
                <w:webHidden/>
              </w:rPr>
              <w:t>20</w:t>
            </w:r>
            <w:r w:rsidR="007C6024">
              <w:rPr>
                <w:noProof/>
                <w:webHidden/>
              </w:rPr>
              <w:fldChar w:fldCharType="end"/>
            </w:r>
          </w:hyperlink>
        </w:p>
        <w:p w14:paraId="2965D0B5" w14:textId="232C6B6B" w:rsidR="007C6024" w:rsidRDefault="00BB30AD">
          <w:pPr>
            <w:pStyle w:val="TOC2"/>
            <w:rPr>
              <w:rFonts w:asciiTheme="minorHAnsi" w:eastAsiaTheme="minorEastAsia" w:hAnsiTheme="minorHAnsi" w:cstheme="minorBidi"/>
              <w:noProof/>
              <w:lang w:eastAsia="en-AU"/>
            </w:rPr>
          </w:pPr>
          <w:hyperlink w:anchor="_Toc177458887" w:history="1">
            <w:r w:rsidR="007C6024" w:rsidRPr="00F51487">
              <w:rPr>
                <w:rStyle w:val="Hyperlink"/>
                <w:noProof/>
              </w:rPr>
              <w:t>Stakeholder reference group</w:t>
            </w:r>
            <w:r w:rsidR="007C6024">
              <w:rPr>
                <w:noProof/>
                <w:webHidden/>
              </w:rPr>
              <w:tab/>
            </w:r>
            <w:r w:rsidR="007C6024">
              <w:rPr>
                <w:noProof/>
                <w:webHidden/>
              </w:rPr>
              <w:fldChar w:fldCharType="begin"/>
            </w:r>
            <w:r w:rsidR="007C6024">
              <w:rPr>
                <w:noProof/>
                <w:webHidden/>
              </w:rPr>
              <w:instrText xml:space="preserve"> PAGEREF _Toc177458887 \h </w:instrText>
            </w:r>
            <w:r w:rsidR="007C6024">
              <w:rPr>
                <w:noProof/>
                <w:webHidden/>
              </w:rPr>
            </w:r>
            <w:r w:rsidR="007C6024">
              <w:rPr>
                <w:noProof/>
                <w:webHidden/>
              </w:rPr>
              <w:fldChar w:fldCharType="separate"/>
            </w:r>
            <w:r w:rsidR="00830B70">
              <w:rPr>
                <w:noProof/>
                <w:webHidden/>
              </w:rPr>
              <w:t>20</w:t>
            </w:r>
            <w:r w:rsidR="007C6024">
              <w:rPr>
                <w:noProof/>
                <w:webHidden/>
              </w:rPr>
              <w:fldChar w:fldCharType="end"/>
            </w:r>
          </w:hyperlink>
        </w:p>
        <w:p w14:paraId="420471D7" w14:textId="77068EDA" w:rsidR="007C6024" w:rsidRDefault="00BB30AD">
          <w:pPr>
            <w:pStyle w:val="TOC1"/>
            <w:rPr>
              <w:rFonts w:asciiTheme="minorHAnsi" w:eastAsiaTheme="minorEastAsia" w:hAnsiTheme="minorHAnsi" w:cstheme="minorBidi"/>
              <w:b w:val="0"/>
              <w:noProof/>
              <w:lang w:eastAsia="en-AU"/>
            </w:rPr>
          </w:pPr>
          <w:hyperlink w:anchor="_Toc177458888" w:history="1">
            <w:r w:rsidR="007C6024" w:rsidRPr="00F51487">
              <w:rPr>
                <w:rStyle w:val="Hyperlink"/>
                <w:noProof/>
                <w:lang w:eastAsia="en-AU"/>
              </w:rPr>
              <w:t>Appendix A: Example of application of economic regulation</w:t>
            </w:r>
            <w:r w:rsidR="007C6024">
              <w:rPr>
                <w:noProof/>
                <w:webHidden/>
              </w:rPr>
              <w:tab/>
            </w:r>
            <w:r w:rsidR="007C6024">
              <w:rPr>
                <w:noProof/>
                <w:webHidden/>
              </w:rPr>
              <w:fldChar w:fldCharType="begin"/>
            </w:r>
            <w:r w:rsidR="007C6024">
              <w:rPr>
                <w:noProof/>
                <w:webHidden/>
              </w:rPr>
              <w:instrText xml:space="preserve"> PAGEREF _Toc177458888 \h </w:instrText>
            </w:r>
            <w:r w:rsidR="007C6024">
              <w:rPr>
                <w:noProof/>
                <w:webHidden/>
              </w:rPr>
            </w:r>
            <w:r w:rsidR="007C6024">
              <w:rPr>
                <w:noProof/>
                <w:webHidden/>
              </w:rPr>
              <w:fldChar w:fldCharType="separate"/>
            </w:r>
            <w:r w:rsidR="00830B70">
              <w:rPr>
                <w:noProof/>
                <w:webHidden/>
              </w:rPr>
              <w:t>21</w:t>
            </w:r>
            <w:r w:rsidR="007C6024">
              <w:rPr>
                <w:noProof/>
                <w:webHidden/>
              </w:rPr>
              <w:fldChar w:fldCharType="end"/>
            </w:r>
          </w:hyperlink>
        </w:p>
        <w:p w14:paraId="3F9026E3" w14:textId="00586910" w:rsidR="007C6024" w:rsidRDefault="00BB30AD">
          <w:pPr>
            <w:pStyle w:val="TOC1"/>
            <w:rPr>
              <w:rFonts w:asciiTheme="minorHAnsi" w:eastAsiaTheme="minorEastAsia" w:hAnsiTheme="minorHAnsi" w:cstheme="minorBidi"/>
              <w:b w:val="0"/>
              <w:noProof/>
              <w:lang w:eastAsia="en-AU"/>
            </w:rPr>
          </w:pPr>
          <w:hyperlink w:anchor="_Toc177458889" w:history="1">
            <w:r w:rsidR="007C6024" w:rsidRPr="00F51487">
              <w:rPr>
                <w:rStyle w:val="Hyperlink"/>
                <w:noProof/>
                <w:lang w:eastAsia="en-AU"/>
              </w:rPr>
              <w:t>Appendix B: Stakeholder feedback summary</w:t>
            </w:r>
            <w:r w:rsidR="007C6024">
              <w:rPr>
                <w:noProof/>
                <w:webHidden/>
              </w:rPr>
              <w:tab/>
            </w:r>
            <w:r w:rsidR="007C6024">
              <w:rPr>
                <w:noProof/>
                <w:webHidden/>
              </w:rPr>
              <w:fldChar w:fldCharType="begin"/>
            </w:r>
            <w:r w:rsidR="007C6024">
              <w:rPr>
                <w:noProof/>
                <w:webHidden/>
              </w:rPr>
              <w:instrText xml:space="preserve"> PAGEREF _Toc177458889 \h </w:instrText>
            </w:r>
            <w:r w:rsidR="007C6024">
              <w:rPr>
                <w:noProof/>
                <w:webHidden/>
              </w:rPr>
            </w:r>
            <w:r w:rsidR="007C6024">
              <w:rPr>
                <w:noProof/>
                <w:webHidden/>
              </w:rPr>
              <w:fldChar w:fldCharType="separate"/>
            </w:r>
            <w:r w:rsidR="00830B70">
              <w:rPr>
                <w:noProof/>
                <w:webHidden/>
              </w:rPr>
              <w:t>22</w:t>
            </w:r>
            <w:r w:rsidR="007C6024">
              <w:rPr>
                <w:noProof/>
                <w:webHidden/>
              </w:rPr>
              <w:fldChar w:fldCharType="end"/>
            </w:r>
          </w:hyperlink>
        </w:p>
        <w:p w14:paraId="1830ADE1" w14:textId="0EC9539A" w:rsidR="007C6024" w:rsidRDefault="00BB30AD">
          <w:pPr>
            <w:pStyle w:val="TOC1"/>
            <w:rPr>
              <w:rFonts w:asciiTheme="minorHAnsi" w:eastAsiaTheme="minorEastAsia" w:hAnsiTheme="minorHAnsi" w:cstheme="minorBidi"/>
              <w:b w:val="0"/>
              <w:noProof/>
              <w:lang w:eastAsia="en-AU"/>
            </w:rPr>
          </w:pPr>
          <w:hyperlink w:anchor="_Toc177458890" w:history="1">
            <w:r w:rsidR="007C6024" w:rsidRPr="00F51487">
              <w:rPr>
                <w:rStyle w:val="Hyperlink"/>
                <w:noProof/>
                <w:lang w:eastAsia="en-AU"/>
              </w:rPr>
              <w:t>1. Consultation process</w:t>
            </w:r>
            <w:r w:rsidR="007C6024">
              <w:rPr>
                <w:noProof/>
                <w:webHidden/>
              </w:rPr>
              <w:tab/>
            </w:r>
            <w:r w:rsidR="007C6024">
              <w:rPr>
                <w:noProof/>
                <w:webHidden/>
              </w:rPr>
              <w:fldChar w:fldCharType="begin"/>
            </w:r>
            <w:r w:rsidR="007C6024">
              <w:rPr>
                <w:noProof/>
                <w:webHidden/>
              </w:rPr>
              <w:instrText xml:space="preserve"> PAGEREF _Toc177458890 \h </w:instrText>
            </w:r>
            <w:r w:rsidR="007C6024">
              <w:rPr>
                <w:noProof/>
                <w:webHidden/>
              </w:rPr>
            </w:r>
            <w:r w:rsidR="007C6024">
              <w:rPr>
                <w:noProof/>
                <w:webHidden/>
              </w:rPr>
              <w:fldChar w:fldCharType="separate"/>
            </w:r>
            <w:r w:rsidR="00830B70">
              <w:rPr>
                <w:noProof/>
                <w:webHidden/>
              </w:rPr>
              <w:t>22</w:t>
            </w:r>
            <w:r w:rsidR="007C6024">
              <w:rPr>
                <w:noProof/>
                <w:webHidden/>
              </w:rPr>
              <w:fldChar w:fldCharType="end"/>
            </w:r>
          </w:hyperlink>
        </w:p>
        <w:p w14:paraId="1E8B5B4B" w14:textId="752CF24E" w:rsidR="007C6024" w:rsidRDefault="00BB30AD">
          <w:pPr>
            <w:pStyle w:val="TOC1"/>
            <w:rPr>
              <w:rFonts w:asciiTheme="minorHAnsi" w:eastAsiaTheme="minorEastAsia" w:hAnsiTheme="minorHAnsi" w:cstheme="minorBidi"/>
              <w:b w:val="0"/>
              <w:noProof/>
              <w:lang w:eastAsia="en-AU"/>
            </w:rPr>
          </w:pPr>
          <w:hyperlink w:anchor="_Toc177458891" w:history="1">
            <w:r w:rsidR="007C6024" w:rsidRPr="00F51487">
              <w:rPr>
                <w:rStyle w:val="Hyperlink"/>
                <w:noProof/>
                <w:lang w:eastAsia="en-AU"/>
              </w:rPr>
              <w:t>2. Respondents</w:t>
            </w:r>
            <w:r w:rsidR="007C6024">
              <w:rPr>
                <w:noProof/>
                <w:webHidden/>
              </w:rPr>
              <w:tab/>
            </w:r>
            <w:r w:rsidR="007C6024">
              <w:rPr>
                <w:noProof/>
                <w:webHidden/>
              </w:rPr>
              <w:fldChar w:fldCharType="begin"/>
            </w:r>
            <w:r w:rsidR="007C6024">
              <w:rPr>
                <w:noProof/>
                <w:webHidden/>
              </w:rPr>
              <w:instrText xml:space="preserve"> PAGEREF _Toc177458891 \h </w:instrText>
            </w:r>
            <w:r w:rsidR="007C6024">
              <w:rPr>
                <w:noProof/>
                <w:webHidden/>
              </w:rPr>
            </w:r>
            <w:r w:rsidR="007C6024">
              <w:rPr>
                <w:noProof/>
                <w:webHidden/>
              </w:rPr>
              <w:fldChar w:fldCharType="separate"/>
            </w:r>
            <w:r w:rsidR="00830B70">
              <w:rPr>
                <w:noProof/>
                <w:webHidden/>
              </w:rPr>
              <w:t>23</w:t>
            </w:r>
            <w:r w:rsidR="007C6024">
              <w:rPr>
                <w:noProof/>
                <w:webHidden/>
              </w:rPr>
              <w:fldChar w:fldCharType="end"/>
            </w:r>
          </w:hyperlink>
        </w:p>
        <w:p w14:paraId="633A1BD1" w14:textId="57CEED17" w:rsidR="007C6024" w:rsidRDefault="00BB30AD">
          <w:pPr>
            <w:pStyle w:val="TOC1"/>
            <w:rPr>
              <w:rFonts w:asciiTheme="minorHAnsi" w:eastAsiaTheme="minorEastAsia" w:hAnsiTheme="minorHAnsi" w:cstheme="minorBidi"/>
              <w:b w:val="0"/>
              <w:noProof/>
              <w:lang w:eastAsia="en-AU"/>
            </w:rPr>
          </w:pPr>
          <w:hyperlink w:anchor="_Toc177458892" w:history="1">
            <w:r w:rsidR="007C6024" w:rsidRPr="00F51487">
              <w:rPr>
                <w:rStyle w:val="Hyperlink"/>
                <w:noProof/>
                <w:lang w:eastAsia="en-AU"/>
              </w:rPr>
              <w:t>3. Summary of responses</w:t>
            </w:r>
            <w:r w:rsidR="007C6024">
              <w:rPr>
                <w:noProof/>
                <w:webHidden/>
              </w:rPr>
              <w:tab/>
            </w:r>
            <w:r w:rsidR="007C6024">
              <w:rPr>
                <w:noProof/>
                <w:webHidden/>
              </w:rPr>
              <w:fldChar w:fldCharType="begin"/>
            </w:r>
            <w:r w:rsidR="007C6024">
              <w:rPr>
                <w:noProof/>
                <w:webHidden/>
              </w:rPr>
              <w:instrText xml:space="preserve"> PAGEREF _Toc177458892 \h </w:instrText>
            </w:r>
            <w:r w:rsidR="007C6024">
              <w:rPr>
                <w:noProof/>
                <w:webHidden/>
              </w:rPr>
            </w:r>
            <w:r w:rsidR="007C6024">
              <w:rPr>
                <w:noProof/>
                <w:webHidden/>
              </w:rPr>
              <w:fldChar w:fldCharType="separate"/>
            </w:r>
            <w:r w:rsidR="00830B70">
              <w:rPr>
                <w:noProof/>
                <w:webHidden/>
              </w:rPr>
              <w:t>23</w:t>
            </w:r>
            <w:r w:rsidR="007C6024">
              <w:rPr>
                <w:noProof/>
                <w:webHidden/>
              </w:rPr>
              <w:fldChar w:fldCharType="end"/>
            </w:r>
          </w:hyperlink>
        </w:p>
        <w:p w14:paraId="0FA3B39F" w14:textId="450F3DC0" w:rsidR="00964B22" w:rsidRPr="002F2780" w:rsidRDefault="00A34459" w:rsidP="00457EE8">
          <w:pPr>
            <w:sectPr w:rsidR="00964B22" w:rsidRPr="002F2780" w:rsidSect="00C800F1">
              <w:headerReference w:type="even" r:id="rId14"/>
              <w:headerReference w:type="default" r:id="rId15"/>
              <w:headerReference w:type="first" r:id="rId16"/>
              <w:footerReference w:type="first" r:id="rId17"/>
              <w:pgSz w:w="11906" w:h="16838" w:code="9"/>
              <w:pgMar w:top="794" w:right="794" w:bottom="794" w:left="794" w:header="794" w:footer="794" w:gutter="0"/>
              <w:cols w:space="708"/>
              <w:titlePg/>
              <w:docGrid w:linePitch="360"/>
            </w:sectPr>
          </w:pPr>
          <w:r>
            <w:rPr>
              <w:rFonts w:eastAsiaTheme="minorEastAsia" w:cs="Arial"/>
              <w:lang w:eastAsia="en-AU"/>
            </w:rPr>
            <w:fldChar w:fldCharType="end"/>
          </w:r>
        </w:p>
      </w:sdtContent>
    </w:sdt>
    <w:p w14:paraId="162E882C" w14:textId="57725AA1" w:rsidR="00C800F1" w:rsidRDefault="00474AC8" w:rsidP="00457EE8">
      <w:pPr>
        <w:pStyle w:val="Heading1"/>
        <w:rPr>
          <w:noProof/>
          <w:lang w:eastAsia="en-AU"/>
        </w:rPr>
      </w:pPr>
      <w:bookmarkStart w:id="0" w:name="_Toc177458867"/>
      <w:r>
        <w:rPr>
          <w:noProof/>
          <w:lang w:eastAsia="en-AU"/>
        </w:rPr>
        <w:lastRenderedPageBreak/>
        <w:t>Purpose</w:t>
      </w:r>
      <w:bookmarkEnd w:id="0"/>
      <w:r>
        <w:rPr>
          <w:noProof/>
          <w:lang w:eastAsia="en-AU"/>
        </w:rPr>
        <w:t xml:space="preserve"> </w:t>
      </w:r>
    </w:p>
    <w:p w14:paraId="148932A2" w14:textId="5F20682C" w:rsidR="002038A8" w:rsidRDefault="002038A8" w:rsidP="00BA27C1">
      <w:pPr>
        <w:rPr>
          <w:lang w:eastAsia="en-AU"/>
        </w:rPr>
      </w:pPr>
      <w:r>
        <w:rPr>
          <w:lang w:eastAsia="en-AU"/>
        </w:rPr>
        <w:t xml:space="preserve">Provision of water supply and sewerage services is important to Territorians. </w:t>
      </w:r>
      <w:r w:rsidR="002571D7">
        <w:rPr>
          <w:lang w:eastAsia="en-AU"/>
        </w:rPr>
        <w:t>W</w:t>
      </w:r>
      <w:r>
        <w:rPr>
          <w:lang w:eastAsia="en-AU"/>
        </w:rPr>
        <w:t xml:space="preserve">ater supply and sewerage services </w:t>
      </w:r>
      <w:r w:rsidR="002571D7">
        <w:rPr>
          <w:lang w:eastAsia="en-AU"/>
        </w:rPr>
        <w:t>are</w:t>
      </w:r>
      <w:r>
        <w:rPr>
          <w:lang w:eastAsia="en-AU"/>
        </w:rPr>
        <w:t xml:space="preserve"> essential </w:t>
      </w:r>
      <w:r w:rsidR="002571D7">
        <w:rPr>
          <w:lang w:eastAsia="en-AU"/>
        </w:rPr>
        <w:t xml:space="preserve">for </w:t>
      </w:r>
      <w:r>
        <w:rPr>
          <w:lang w:eastAsia="en-AU"/>
        </w:rPr>
        <w:t>households, enable business activity and economic development, and support amenity and liveability of communities. Territorians expect safe, reliable and affordable water supply and sewerage services</w:t>
      </w:r>
      <w:r w:rsidR="00343371">
        <w:rPr>
          <w:lang w:eastAsia="en-AU"/>
        </w:rPr>
        <w:t>,</w:t>
      </w:r>
      <w:r>
        <w:rPr>
          <w:lang w:eastAsia="en-AU"/>
        </w:rPr>
        <w:t xml:space="preserve"> and rely on the broader benefits they bring to our communities. </w:t>
      </w:r>
    </w:p>
    <w:p w14:paraId="6E6822FA" w14:textId="4AD11606" w:rsidR="002038A8" w:rsidRDefault="002038A8" w:rsidP="00BA27C1">
      <w:pPr>
        <w:rPr>
          <w:lang w:eastAsia="en-AU"/>
        </w:rPr>
      </w:pPr>
      <w:r>
        <w:rPr>
          <w:lang w:eastAsia="en-AU"/>
        </w:rPr>
        <w:t xml:space="preserve">Water supply and sewerage services are delivered primarily through publically owned natural monopoly infrastructure. </w:t>
      </w:r>
      <w:r w:rsidR="00480110">
        <w:rPr>
          <w:lang w:eastAsia="en-AU"/>
        </w:rPr>
        <w:t>The</w:t>
      </w:r>
      <w:r>
        <w:rPr>
          <w:lang w:eastAsia="en-AU"/>
        </w:rPr>
        <w:t xml:space="preserve"> community has a collective interest in the appropriate management and oversight of the water supply and sewerage services sector that considers current and future needs of customers, and the </w:t>
      </w:r>
      <w:r w:rsidR="002571D7">
        <w:rPr>
          <w:lang w:eastAsia="en-AU"/>
        </w:rPr>
        <w:t xml:space="preserve">liveability </w:t>
      </w:r>
      <w:r>
        <w:rPr>
          <w:lang w:eastAsia="en-AU"/>
        </w:rPr>
        <w:t xml:space="preserve">and prosperity of the community. </w:t>
      </w:r>
    </w:p>
    <w:p w14:paraId="2C12BE84" w14:textId="77777777" w:rsidR="002038A8" w:rsidRDefault="002038A8" w:rsidP="00BA27C1">
      <w:pPr>
        <w:rPr>
          <w:lang w:eastAsia="en-AU"/>
        </w:rPr>
      </w:pPr>
      <w:r>
        <w:rPr>
          <w:lang w:eastAsia="en-AU"/>
        </w:rPr>
        <w:t>The Northern Territory Government commits to improving management and economic regulation of water supply and sewerage services to:</w:t>
      </w:r>
    </w:p>
    <w:p w14:paraId="6623A4CB" w14:textId="05D118A8" w:rsidR="002038A8" w:rsidRDefault="002038A8" w:rsidP="00BA27C1">
      <w:pPr>
        <w:pStyle w:val="ListParagraph"/>
        <w:numPr>
          <w:ilvl w:val="0"/>
          <w:numId w:val="14"/>
        </w:numPr>
        <w:ind w:left="426"/>
        <w:rPr>
          <w:lang w:eastAsia="en-AU"/>
        </w:rPr>
      </w:pPr>
      <w:r>
        <w:rPr>
          <w:lang w:eastAsia="en-AU"/>
        </w:rPr>
        <w:t xml:space="preserve">meet the </w:t>
      </w:r>
      <w:r w:rsidR="00343371">
        <w:rPr>
          <w:lang w:eastAsia="en-AU"/>
        </w:rPr>
        <w:t>long-</w:t>
      </w:r>
      <w:r>
        <w:rPr>
          <w:lang w:eastAsia="en-AU"/>
        </w:rPr>
        <w:t>term interests of customers and the community</w:t>
      </w:r>
    </w:p>
    <w:p w14:paraId="0075ED98" w14:textId="41ABA459" w:rsidR="002038A8" w:rsidRDefault="002038A8" w:rsidP="00BA27C1">
      <w:pPr>
        <w:pStyle w:val="ListParagraph"/>
        <w:numPr>
          <w:ilvl w:val="0"/>
          <w:numId w:val="14"/>
        </w:numPr>
        <w:ind w:left="426"/>
        <w:rPr>
          <w:lang w:eastAsia="en-AU"/>
        </w:rPr>
      </w:pPr>
      <w:r>
        <w:rPr>
          <w:lang w:eastAsia="en-AU"/>
        </w:rPr>
        <w:t xml:space="preserve">support the </w:t>
      </w:r>
      <w:r w:rsidR="00343371">
        <w:rPr>
          <w:lang w:eastAsia="en-AU"/>
        </w:rPr>
        <w:t>long-</w:t>
      </w:r>
      <w:r>
        <w:rPr>
          <w:lang w:eastAsia="en-AU"/>
        </w:rPr>
        <w:t xml:space="preserve">term sustainability of providing these services. </w:t>
      </w:r>
    </w:p>
    <w:p w14:paraId="47289EA2" w14:textId="30529D8B" w:rsidR="002038A8" w:rsidRPr="00451538" w:rsidRDefault="002038A8" w:rsidP="00BA27C1">
      <w:pPr>
        <w:spacing w:before="200"/>
        <w:rPr>
          <w:lang w:eastAsia="en-AU"/>
        </w:rPr>
      </w:pPr>
      <w:r>
        <w:rPr>
          <w:lang w:eastAsia="en-AU"/>
        </w:rPr>
        <w:t xml:space="preserve">The purpose of this paper is to </w:t>
      </w:r>
      <w:r w:rsidR="007C6024">
        <w:rPr>
          <w:lang w:eastAsia="en-AU"/>
        </w:rPr>
        <w:t>set the</w:t>
      </w:r>
      <w:r>
        <w:rPr>
          <w:lang w:eastAsia="en-AU"/>
        </w:rPr>
        <w:t xml:space="preserve"> government’s reform direction to improve economic regulation of water supply and sewerage </w:t>
      </w:r>
      <w:r w:rsidRPr="00451538">
        <w:rPr>
          <w:lang w:eastAsia="en-AU"/>
        </w:rPr>
        <w:t xml:space="preserve">services to achieve these outcomes, </w:t>
      </w:r>
      <w:r w:rsidR="00343371">
        <w:rPr>
          <w:lang w:eastAsia="en-AU"/>
        </w:rPr>
        <w:t xml:space="preserve">and </w:t>
      </w:r>
      <w:r w:rsidRPr="00451538">
        <w:rPr>
          <w:lang w:eastAsia="en-AU"/>
        </w:rPr>
        <w:t>outline a roadmap for reform</w:t>
      </w:r>
      <w:r w:rsidR="009E2974">
        <w:rPr>
          <w:lang w:eastAsia="en-AU"/>
        </w:rPr>
        <w:t xml:space="preserve"> and how stakeholder</w:t>
      </w:r>
      <w:r w:rsidR="00343371">
        <w:rPr>
          <w:lang w:eastAsia="en-AU"/>
        </w:rPr>
        <w:t>s</w:t>
      </w:r>
      <w:r w:rsidR="009E2974">
        <w:rPr>
          <w:lang w:eastAsia="en-AU"/>
        </w:rPr>
        <w:t xml:space="preserve"> can engage in reform implementation</w:t>
      </w:r>
      <w:r w:rsidRPr="00451538">
        <w:rPr>
          <w:lang w:eastAsia="en-AU"/>
        </w:rPr>
        <w:t xml:space="preserve">. </w:t>
      </w:r>
    </w:p>
    <w:p w14:paraId="11BE6724" w14:textId="70CCB076" w:rsidR="00626C54" w:rsidRDefault="00626C54" w:rsidP="00BA27C1">
      <w:pPr>
        <w:spacing w:before="200"/>
        <w:rPr>
          <w:lang w:eastAsia="en-AU"/>
        </w:rPr>
      </w:pPr>
      <w:r w:rsidRPr="00451538">
        <w:rPr>
          <w:rFonts w:cs="Lato Light"/>
          <w:color w:val="000000"/>
        </w:rPr>
        <w:t>Territorians who directly source groundwater using a private bore or surface water</w:t>
      </w:r>
      <w:r w:rsidR="0026512D">
        <w:rPr>
          <w:rFonts w:cs="Lato Light"/>
          <w:color w:val="000000"/>
        </w:rPr>
        <w:t>,</w:t>
      </w:r>
      <w:r w:rsidRPr="00451538">
        <w:rPr>
          <w:rFonts w:cs="Lato Light"/>
          <w:color w:val="000000"/>
        </w:rPr>
        <w:t xml:space="preserve"> and do not receive water supply and sewerage services from a service provider</w:t>
      </w:r>
      <w:r w:rsidR="0026512D">
        <w:rPr>
          <w:rFonts w:cs="Lato Light"/>
          <w:color w:val="000000"/>
        </w:rPr>
        <w:t>,</w:t>
      </w:r>
      <w:r w:rsidRPr="00451538">
        <w:rPr>
          <w:rFonts w:cs="Lato Light"/>
          <w:color w:val="000000"/>
        </w:rPr>
        <w:t xml:space="preserve"> will not be affected by the</w:t>
      </w:r>
      <w:r w:rsidR="009E2974">
        <w:rPr>
          <w:rFonts w:cs="Lato Light"/>
          <w:color w:val="000000"/>
        </w:rPr>
        <w:t>se</w:t>
      </w:r>
      <w:r w:rsidRPr="00451538">
        <w:rPr>
          <w:rFonts w:cs="Lato Light"/>
          <w:color w:val="000000"/>
        </w:rPr>
        <w:t xml:space="preserve"> reforms.</w:t>
      </w:r>
      <w:r>
        <w:rPr>
          <w:rFonts w:cs="Lato Light"/>
          <w:color w:val="000000"/>
        </w:rPr>
        <w:t xml:space="preserve"> </w:t>
      </w:r>
    </w:p>
    <w:p w14:paraId="67B69E7E" w14:textId="77777777" w:rsidR="005939AE" w:rsidRDefault="005939AE">
      <w:pPr>
        <w:rPr>
          <w:rFonts w:asciiTheme="majorHAnsi" w:eastAsiaTheme="majorEastAsia" w:hAnsiTheme="majorHAnsi" w:cstheme="majorBidi"/>
          <w:bCs/>
          <w:noProof/>
          <w:color w:val="1F1F5F" w:themeColor="text1"/>
          <w:kern w:val="32"/>
          <w:sz w:val="36"/>
          <w:szCs w:val="32"/>
          <w:lang w:eastAsia="en-AU"/>
        </w:rPr>
      </w:pPr>
      <w:bookmarkStart w:id="1" w:name="_Toc66977347"/>
      <w:bookmarkStart w:id="2" w:name="_Toc66977348"/>
      <w:bookmarkStart w:id="3" w:name="_Toc73624390"/>
      <w:bookmarkStart w:id="4" w:name="_Toc73624720"/>
      <w:bookmarkStart w:id="5" w:name="_Toc73624391"/>
      <w:bookmarkStart w:id="6" w:name="_Toc73624721"/>
      <w:bookmarkStart w:id="7" w:name="_Toc73624392"/>
      <w:bookmarkStart w:id="8" w:name="_Toc73624722"/>
      <w:bookmarkStart w:id="9" w:name="_Toc66977350"/>
      <w:bookmarkStart w:id="10" w:name="_Toc66977351"/>
      <w:bookmarkStart w:id="11" w:name="_Toc66977352"/>
      <w:bookmarkStart w:id="12" w:name="_Toc66977353"/>
      <w:bookmarkStart w:id="13" w:name="_Toc66977354"/>
      <w:bookmarkStart w:id="14" w:name="_Toc66977355"/>
      <w:bookmarkStart w:id="15" w:name="_Toc66977356"/>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noProof/>
          <w:lang w:eastAsia="en-AU"/>
        </w:rPr>
        <w:br w:type="page"/>
      </w:r>
    </w:p>
    <w:p w14:paraId="01F4DEBC" w14:textId="0D5A9945" w:rsidR="00474AC8" w:rsidRPr="002122DE" w:rsidRDefault="00474AC8" w:rsidP="00030626">
      <w:pPr>
        <w:pStyle w:val="Heading1"/>
        <w:rPr>
          <w:noProof/>
          <w:lang w:eastAsia="en-AU"/>
        </w:rPr>
      </w:pPr>
      <w:bookmarkStart w:id="16" w:name="_Toc177458868"/>
      <w:r w:rsidRPr="002122DE">
        <w:rPr>
          <w:noProof/>
          <w:lang w:eastAsia="en-AU"/>
        </w:rPr>
        <w:lastRenderedPageBreak/>
        <w:t>Background</w:t>
      </w:r>
      <w:bookmarkEnd w:id="16"/>
    </w:p>
    <w:p w14:paraId="731244F7" w14:textId="77777777" w:rsidR="002038A8" w:rsidRDefault="002038A8" w:rsidP="00030626">
      <w:pPr>
        <w:pStyle w:val="Heading2"/>
        <w:numPr>
          <w:ilvl w:val="0"/>
          <w:numId w:val="0"/>
        </w:numPr>
        <w:ind w:left="567" w:hanging="576"/>
        <w:rPr>
          <w:lang w:eastAsia="en-AU"/>
        </w:rPr>
      </w:pPr>
      <w:bookmarkStart w:id="17" w:name="_Toc150347537"/>
      <w:bookmarkStart w:id="18" w:name="_Toc151467040"/>
      <w:bookmarkStart w:id="19" w:name="_Toc177458869"/>
      <w:r>
        <w:rPr>
          <w:lang w:eastAsia="en-AU"/>
        </w:rPr>
        <w:t>Service provision</w:t>
      </w:r>
      <w:bookmarkEnd w:id="17"/>
      <w:bookmarkEnd w:id="18"/>
      <w:bookmarkEnd w:id="19"/>
    </w:p>
    <w:p w14:paraId="46D32D66" w14:textId="5DA348F2" w:rsidR="002038A8" w:rsidRPr="001329ED" w:rsidRDefault="002038A8" w:rsidP="00BA27C1">
      <w:pPr>
        <w:spacing w:after="120"/>
      </w:pPr>
      <w:r>
        <w:t>Water supply and sewerage services are provided to customers and the community by s</w:t>
      </w:r>
      <w:r w:rsidRPr="001329ED">
        <w:t xml:space="preserve">ervice providers </w:t>
      </w:r>
      <w:r>
        <w:t>(also known as utilities)</w:t>
      </w:r>
      <w:r w:rsidR="00457EE8">
        <w:t xml:space="preserve">, which </w:t>
      </w:r>
      <w:r>
        <w:t>are</w:t>
      </w:r>
      <w:r w:rsidRPr="001329ED">
        <w:t xml:space="preserve"> generally responsible for: </w:t>
      </w:r>
    </w:p>
    <w:p w14:paraId="2E81765A" w14:textId="391644D9" w:rsidR="002038A8" w:rsidRPr="001329ED" w:rsidRDefault="002038A8" w:rsidP="00BA27C1">
      <w:pPr>
        <w:pStyle w:val="ListBullet"/>
        <w:numPr>
          <w:ilvl w:val="0"/>
          <w:numId w:val="15"/>
        </w:numPr>
      </w:pPr>
      <w:r w:rsidRPr="001329ED">
        <w:t>supply</w:t>
      </w:r>
      <w:r>
        <w:t>ing</w:t>
      </w:r>
      <w:r w:rsidRPr="001329ED">
        <w:t xml:space="preserve"> water from sources</w:t>
      </w:r>
      <w:r w:rsidR="0026512D">
        <w:t>,</w:t>
      </w:r>
      <w:r w:rsidRPr="001329ED">
        <w:t xml:space="preserve"> such as dams or groundwater</w:t>
      </w:r>
      <w:r w:rsidR="00457EE8">
        <w:t>,</w:t>
      </w:r>
      <w:r>
        <w:t xml:space="preserve"> as well as </w:t>
      </w:r>
      <w:r w:rsidRPr="001329ED">
        <w:t>treat</w:t>
      </w:r>
      <w:r>
        <w:t>ing</w:t>
      </w:r>
      <w:r w:rsidRPr="001329ED">
        <w:t xml:space="preserve"> and deliver</w:t>
      </w:r>
      <w:r>
        <w:t>ing</w:t>
      </w:r>
      <w:r w:rsidRPr="001329ED">
        <w:t xml:space="preserve"> </w:t>
      </w:r>
      <w:r w:rsidR="00480110">
        <w:t xml:space="preserve">water </w:t>
      </w:r>
      <w:r w:rsidRPr="001329ED">
        <w:t>through pipes and reticulated distribution networks to customers</w:t>
      </w:r>
    </w:p>
    <w:p w14:paraId="37A61B6F" w14:textId="77777777" w:rsidR="002038A8" w:rsidRDefault="002038A8" w:rsidP="00BA27C1">
      <w:pPr>
        <w:pStyle w:val="ListBullet"/>
        <w:numPr>
          <w:ilvl w:val="0"/>
          <w:numId w:val="15"/>
        </w:numPr>
      </w:pPr>
      <w:r w:rsidRPr="001329ED">
        <w:t>remov</w:t>
      </w:r>
      <w:r>
        <w:t>ing</w:t>
      </w:r>
      <w:r w:rsidRPr="001329ED">
        <w:t xml:space="preserve"> and </w:t>
      </w:r>
      <w:r>
        <w:t>treating</w:t>
      </w:r>
      <w:r w:rsidRPr="001329ED">
        <w:t xml:space="preserve"> wastewater (sewerage)</w:t>
      </w:r>
    </w:p>
    <w:p w14:paraId="7A7748C3" w14:textId="345A15AB" w:rsidR="002038A8" w:rsidRDefault="002038A8" w:rsidP="00BA27C1">
      <w:pPr>
        <w:pStyle w:val="ListBullet"/>
        <w:numPr>
          <w:ilvl w:val="0"/>
          <w:numId w:val="15"/>
        </w:numPr>
      </w:pPr>
      <w:r w:rsidRPr="001329ED">
        <w:t>retailing (billing) of these water supply and sewerage services.</w:t>
      </w:r>
    </w:p>
    <w:p w14:paraId="7EFE115E" w14:textId="6F3D0A0E" w:rsidR="00211E3C" w:rsidRDefault="00211E3C" w:rsidP="00BA27C1">
      <w:pPr>
        <w:pStyle w:val="Heading4"/>
      </w:pPr>
      <w:r>
        <w:t>Figure 1: W</w:t>
      </w:r>
      <w:r w:rsidRPr="001329ED">
        <w:t>ater supply and sewerage services</w:t>
      </w:r>
      <w:r>
        <w:t xml:space="preserve"> flowchart</w:t>
      </w:r>
    </w:p>
    <w:p w14:paraId="4D2F6011" w14:textId="77777777" w:rsidR="002038A8" w:rsidRDefault="002038A8" w:rsidP="00BA27C1">
      <w:pPr>
        <w:spacing w:before="200"/>
      </w:pPr>
      <w:r w:rsidRPr="006E5BD1">
        <w:rPr>
          <w:noProof/>
          <w:lang w:eastAsia="en-AU"/>
        </w:rPr>
        <w:drawing>
          <wp:inline distT="0" distB="0" distL="0" distR="0" wp14:anchorId="2D855680" wp14:editId="6DA6D7FA">
            <wp:extent cx="5310918" cy="2339439"/>
            <wp:effectExtent l="0" t="0" r="444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43863" cy="2353951"/>
                    </a:xfrm>
                    <a:prstGeom prst="rect">
                      <a:avLst/>
                    </a:prstGeom>
                  </pic:spPr>
                </pic:pic>
              </a:graphicData>
            </a:graphic>
          </wp:inline>
        </w:drawing>
      </w:r>
    </w:p>
    <w:p w14:paraId="7F7F6237" w14:textId="79494330" w:rsidR="005622EA" w:rsidRDefault="005622EA" w:rsidP="00BA27C1">
      <w:r>
        <w:t xml:space="preserve">There are </w:t>
      </w:r>
      <w:r w:rsidR="0051154A">
        <w:t xml:space="preserve">varied </w:t>
      </w:r>
      <w:r w:rsidR="00480110">
        <w:t xml:space="preserve">arrangements for providing </w:t>
      </w:r>
      <w:r w:rsidR="00A472FE">
        <w:t xml:space="preserve">water supply and sewerage services in </w:t>
      </w:r>
      <w:r>
        <w:t>the Territory</w:t>
      </w:r>
      <w:r w:rsidR="00022D38">
        <w:t xml:space="preserve">. </w:t>
      </w:r>
      <w:r w:rsidR="009E2974">
        <w:t>Examples of service delivery arrangements are</w:t>
      </w:r>
      <w:r w:rsidR="00164E13">
        <w:t>:</w:t>
      </w:r>
    </w:p>
    <w:p w14:paraId="54E7D855" w14:textId="2C0B09DE" w:rsidR="005622EA" w:rsidRPr="00494A61" w:rsidRDefault="005622EA" w:rsidP="00BA27C1">
      <w:pPr>
        <w:pStyle w:val="ListParagraph"/>
        <w:numPr>
          <w:ilvl w:val="0"/>
          <w:numId w:val="16"/>
        </w:numPr>
        <w:spacing w:after="160"/>
        <w:ind w:left="425" w:hanging="357"/>
      </w:pPr>
      <w:r w:rsidRPr="004537F7">
        <w:t xml:space="preserve">The Power and Water Corporation (PWC) is the Territory’s </w:t>
      </w:r>
      <w:r w:rsidRPr="00494A61">
        <w:t xml:space="preserve">largest service provider and delivers services to Greater Darwin, Alice Springs, Tennant Creek, Yulara and </w:t>
      </w:r>
      <w:r w:rsidR="00164E13" w:rsidRPr="00494A61">
        <w:t xml:space="preserve">12 </w:t>
      </w:r>
      <w:r w:rsidRPr="00494A61">
        <w:t xml:space="preserve">minor </w:t>
      </w:r>
      <w:r w:rsidR="00494A61" w:rsidRPr="00494A61">
        <w:t>urban centres</w:t>
      </w:r>
      <w:r w:rsidRPr="00494A61">
        <w:t xml:space="preserve">. PWC retails and bills for services.  </w:t>
      </w:r>
    </w:p>
    <w:p w14:paraId="5D631490" w14:textId="16A43D72" w:rsidR="005622EA" w:rsidRPr="00494A61" w:rsidRDefault="005622EA" w:rsidP="008C6EE5">
      <w:pPr>
        <w:pStyle w:val="ListParagraph"/>
        <w:numPr>
          <w:ilvl w:val="0"/>
          <w:numId w:val="16"/>
        </w:numPr>
        <w:spacing w:after="160"/>
        <w:ind w:left="426"/>
      </w:pPr>
      <w:r w:rsidRPr="00494A61">
        <w:t>PWC’s subsidiary Indigenous Essential Services</w:t>
      </w:r>
      <w:r w:rsidR="00164E13" w:rsidRPr="00494A61">
        <w:t xml:space="preserve"> Pty Ltd</w:t>
      </w:r>
      <w:r w:rsidRPr="00494A61">
        <w:t xml:space="preserve"> (IES) is the second largest service provider delivering services across </w:t>
      </w:r>
      <w:r w:rsidR="0051154A" w:rsidRPr="00494A61">
        <w:t xml:space="preserve">72 </w:t>
      </w:r>
      <w:r w:rsidRPr="00494A61">
        <w:t xml:space="preserve">geographically dispersed remote </w:t>
      </w:r>
      <w:r w:rsidR="00164E13" w:rsidRPr="00494A61">
        <w:t xml:space="preserve">Aboriginal </w:t>
      </w:r>
      <w:r w:rsidRPr="00494A61">
        <w:t>communities</w:t>
      </w:r>
      <w:r w:rsidR="00410605">
        <w:t>.</w:t>
      </w:r>
      <w:r w:rsidRPr="00494A61">
        <w:t xml:space="preserve"> </w:t>
      </w:r>
      <w:r w:rsidR="00984CC4" w:rsidRPr="00494A61">
        <w:t>While s</w:t>
      </w:r>
      <w:r w:rsidRPr="00494A61">
        <w:t xml:space="preserve">ervice delivery </w:t>
      </w:r>
      <w:r w:rsidR="002571D7" w:rsidRPr="00494A61">
        <w:t>is largely f</w:t>
      </w:r>
      <w:r w:rsidRPr="00494A61">
        <w:t>unded by the Territory Government and overseen through a services agreement with the Department of Territory Fami</w:t>
      </w:r>
      <w:r w:rsidR="00984CC4" w:rsidRPr="00494A61">
        <w:t>lies, Housing and Communities, IES bills some customers</w:t>
      </w:r>
      <w:r w:rsidR="00164E13" w:rsidRPr="00494A61">
        <w:t>,</w:t>
      </w:r>
      <w:r w:rsidR="0051154A" w:rsidRPr="00494A61">
        <w:t xml:space="preserve"> such as </w:t>
      </w:r>
      <w:r w:rsidR="00984CC4" w:rsidRPr="00494A61">
        <w:t>businesses</w:t>
      </w:r>
      <w:r w:rsidR="00164E13" w:rsidRPr="00494A61">
        <w:t>, for services</w:t>
      </w:r>
      <w:r w:rsidR="00984CC4" w:rsidRPr="00494A61">
        <w:t xml:space="preserve">. </w:t>
      </w:r>
    </w:p>
    <w:p w14:paraId="3D18B06E" w14:textId="12F73DF1" w:rsidR="005622EA" w:rsidRPr="008D799E" w:rsidRDefault="005622EA" w:rsidP="00BA27C1">
      <w:pPr>
        <w:pStyle w:val="ListParagraph"/>
        <w:numPr>
          <w:ilvl w:val="0"/>
          <w:numId w:val="16"/>
        </w:numPr>
        <w:spacing w:after="160"/>
        <w:ind w:left="425" w:hanging="357"/>
      </w:pPr>
      <w:r w:rsidRPr="00494A61">
        <w:t>The West Arnhem Regional Council provides water supply and sewerage services</w:t>
      </w:r>
      <w:r w:rsidRPr="008D799E">
        <w:t xml:space="preserve"> in Jabiru and Nhulunbuy Corporation provides services to Nhulunbuy, with both subject to the </w:t>
      </w:r>
      <w:r w:rsidRPr="008D799E">
        <w:rPr>
          <w:i/>
        </w:rPr>
        <w:t>Local Government Act 2019</w:t>
      </w:r>
      <w:r w:rsidRPr="008D799E">
        <w:t xml:space="preserve">. </w:t>
      </w:r>
      <w:r w:rsidR="00304701">
        <w:t xml:space="preserve">Water supply and sewerage service provision is one of </w:t>
      </w:r>
      <w:r w:rsidR="007A15E2">
        <w:t xml:space="preserve">a range of functions that </w:t>
      </w:r>
      <w:r w:rsidR="00304701">
        <w:t xml:space="preserve">these entities perform for their communities. </w:t>
      </w:r>
    </w:p>
    <w:p w14:paraId="773536D0" w14:textId="320FFBFA" w:rsidR="005622EA" w:rsidRDefault="00D27E62" w:rsidP="00BA27C1">
      <w:pPr>
        <w:pStyle w:val="ListParagraph"/>
        <w:numPr>
          <w:ilvl w:val="0"/>
          <w:numId w:val="16"/>
        </w:numPr>
        <w:spacing w:after="160"/>
        <w:ind w:left="425" w:hanging="357"/>
      </w:pPr>
      <w:r>
        <w:t>Many h</w:t>
      </w:r>
      <w:r w:rsidR="005622EA" w:rsidRPr="008D799E">
        <w:t xml:space="preserve">omelands are </w:t>
      </w:r>
      <w:r w:rsidR="002571D7">
        <w:t>serviced by</w:t>
      </w:r>
      <w:r w:rsidR="005622EA" w:rsidRPr="008D799E">
        <w:t xml:space="preserve"> Aboriginal corporations, regional councils, private contractors and Aboriginal community associations. The Territory Government contributes </w:t>
      </w:r>
      <w:r w:rsidR="005622EA">
        <w:t xml:space="preserve">grant </w:t>
      </w:r>
      <w:r w:rsidR="005622EA" w:rsidRPr="008D799E">
        <w:t xml:space="preserve">funding </w:t>
      </w:r>
      <w:r w:rsidR="007A15E2">
        <w:t>for</w:t>
      </w:r>
      <w:r w:rsidR="007A15E2" w:rsidRPr="008D799E">
        <w:t xml:space="preserve"> </w:t>
      </w:r>
      <w:r w:rsidR="005622EA" w:rsidRPr="008D799E">
        <w:t xml:space="preserve">service delivery through the Homelands Program. </w:t>
      </w:r>
    </w:p>
    <w:p w14:paraId="0B7D280F" w14:textId="779EB079" w:rsidR="005939AE" w:rsidRPr="00277CA8" w:rsidRDefault="00A472FE" w:rsidP="00277CA8">
      <w:pPr>
        <w:pStyle w:val="ListParagraph"/>
        <w:numPr>
          <w:ilvl w:val="0"/>
          <w:numId w:val="16"/>
        </w:numPr>
        <w:spacing w:after="160"/>
        <w:ind w:left="425" w:hanging="357"/>
      </w:pPr>
      <w:r>
        <w:t xml:space="preserve">Various other </w:t>
      </w:r>
      <w:r w:rsidR="00846B44">
        <w:t xml:space="preserve">on-supply and </w:t>
      </w:r>
      <w:r>
        <w:t xml:space="preserve">self-supply arrangements exist, whereby a person or entity provides services (not always through reticulated infrastructure) at a particular property or location. </w:t>
      </w:r>
      <w:bookmarkStart w:id="20" w:name="_Toc150347538"/>
    </w:p>
    <w:p w14:paraId="6C01A9C2" w14:textId="3B782701" w:rsidR="005622EA" w:rsidRDefault="005622EA" w:rsidP="00030626">
      <w:pPr>
        <w:pStyle w:val="Heading2"/>
        <w:numPr>
          <w:ilvl w:val="0"/>
          <w:numId w:val="0"/>
        </w:numPr>
        <w:ind w:left="567" w:hanging="576"/>
      </w:pPr>
      <w:bookmarkStart w:id="21" w:name="_Toc151467041"/>
      <w:bookmarkStart w:id="22" w:name="_Toc177458870"/>
      <w:r>
        <w:lastRenderedPageBreak/>
        <w:t>Existing economic regulation</w:t>
      </w:r>
      <w:bookmarkEnd w:id="20"/>
      <w:bookmarkEnd w:id="21"/>
      <w:bookmarkEnd w:id="22"/>
      <w:r>
        <w:t xml:space="preserve"> </w:t>
      </w:r>
    </w:p>
    <w:p w14:paraId="16DA66D3" w14:textId="08C7D0F2" w:rsidR="005622EA" w:rsidRDefault="005622EA" w:rsidP="00BA27C1">
      <w:pPr>
        <w:spacing w:before="200"/>
      </w:pPr>
      <w:r>
        <w:t xml:space="preserve">Customers </w:t>
      </w:r>
      <w:r w:rsidR="00A472FE">
        <w:t xml:space="preserve">generally </w:t>
      </w:r>
      <w:r>
        <w:t xml:space="preserve">do not have a choice about who provides their water supply and sewerage services. Service providers are monopoly businesses that do not compete with each other to provide the highest quality and </w:t>
      </w:r>
      <w:r w:rsidR="005939AE">
        <w:t>least-</w:t>
      </w:r>
      <w:r>
        <w:t>cost services to customers</w:t>
      </w:r>
      <w:r w:rsidR="00136753">
        <w:t xml:space="preserve">. </w:t>
      </w:r>
      <w:r w:rsidR="00351916">
        <w:t>Economic</w:t>
      </w:r>
      <w:r>
        <w:t xml:space="preserve"> regulation place</w:t>
      </w:r>
      <w:r w:rsidR="00351916">
        <w:t>s</w:t>
      </w:r>
      <w:r>
        <w:t xml:space="preserve"> rules on service providers to ensure they provide customers </w:t>
      </w:r>
      <w:r w:rsidR="00136753">
        <w:t xml:space="preserve">and the community </w:t>
      </w:r>
      <w:r>
        <w:t xml:space="preserve">with safe, reliable and affordable services. </w:t>
      </w:r>
    </w:p>
    <w:p w14:paraId="53A75D21" w14:textId="74A78ECE" w:rsidR="005622EA" w:rsidRDefault="005622EA" w:rsidP="00BA27C1">
      <w:r>
        <w:t xml:space="preserve">The Northern Territory’s economic regulatory framework is in the </w:t>
      </w:r>
      <w:r w:rsidRPr="006E5BD1">
        <w:rPr>
          <w:i/>
        </w:rPr>
        <w:t xml:space="preserve">Water Supply and Sewerage Services </w:t>
      </w:r>
      <w:r w:rsidR="005939AE" w:rsidRPr="006E5BD1">
        <w:rPr>
          <w:i/>
        </w:rPr>
        <w:t>Act</w:t>
      </w:r>
      <w:r w:rsidR="005939AE">
        <w:rPr>
          <w:i/>
        </w:rPr>
        <w:t> </w:t>
      </w:r>
      <w:r w:rsidRPr="006E5BD1">
        <w:rPr>
          <w:i/>
        </w:rPr>
        <w:t xml:space="preserve">2000 </w:t>
      </w:r>
      <w:r>
        <w:t xml:space="preserve">(WSSS Act), and until now, has not been subject to holistic review or reform since its establishment. </w:t>
      </w:r>
    </w:p>
    <w:p w14:paraId="56ACA8D5" w14:textId="2A426CDB" w:rsidR="005622EA" w:rsidRDefault="005622EA" w:rsidP="00BA27C1">
      <w:r>
        <w:t>PWC is the only licen</w:t>
      </w:r>
      <w:r w:rsidR="007A15E2">
        <w:t>s</w:t>
      </w:r>
      <w:r>
        <w:t xml:space="preserve">ed and regulated service provider under the WSSS </w:t>
      </w:r>
      <w:r w:rsidRPr="00700185">
        <w:t xml:space="preserve">Act, </w:t>
      </w:r>
      <w:r>
        <w:t>for its</w:t>
      </w:r>
      <w:r w:rsidRPr="00700185">
        <w:t xml:space="preserve"> licence areas of Greater Darwin, Alice Springs, Tennant Creek, Yulara and </w:t>
      </w:r>
      <w:r w:rsidR="005939AE">
        <w:t>12</w:t>
      </w:r>
      <w:r w:rsidR="005939AE" w:rsidRPr="00700185">
        <w:t xml:space="preserve"> </w:t>
      </w:r>
      <w:r w:rsidRPr="00700185">
        <w:t>minor urban centres. Existin</w:t>
      </w:r>
      <w:r w:rsidR="00D244F6">
        <w:t xml:space="preserve">g economic regulation of PWC is not reflective of best practice, and the </w:t>
      </w:r>
      <w:r w:rsidRPr="00700185">
        <w:t xml:space="preserve">level of </w:t>
      </w:r>
      <w:r>
        <w:t xml:space="preserve">oversight of service provision, </w:t>
      </w:r>
      <w:r w:rsidRPr="00700185">
        <w:t xml:space="preserve">and </w:t>
      </w:r>
      <w:r>
        <w:t xml:space="preserve">transparency and </w:t>
      </w:r>
      <w:r w:rsidRPr="00700185">
        <w:t xml:space="preserve">protections for customers and the community is </w:t>
      </w:r>
      <w:r w:rsidR="00D244F6">
        <w:t xml:space="preserve">below the level in many other </w:t>
      </w:r>
      <w:r w:rsidR="002571D7">
        <w:t xml:space="preserve">comparable </w:t>
      </w:r>
      <w:r w:rsidR="00D244F6">
        <w:t>parts of</w:t>
      </w:r>
      <w:r>
        <w:t xml:space="preserve"> Australia</w:t>
      </w:r>
      <w:r w:rsidRPr="00700185">
        <w:t xml:space="preserve">. </w:t>
      </w:r>
    </w:p>
    <w:p w14:paraId="38D5D829" w14:textId="5156C887" w:rsidR="005622EA" w:rsidRPr="00B5003A" w:rsidRDefault="005622EA" w:rsidP="00BA27C1">
      <w:r>
        <w:t>In towns and remote communities where PWC is not the service provider, customers do not receive protections that can be provided through economic regulation because service providers at these locations are not required to be licen</w:t>
      </w:r>
      <w:r w:rsidR="007A15E2">
        <w:t>s</w:t>
      </w:r>
      <w:r>
        <w:t xml:space="preserve">ed or regulated. </w:t>
      </w:r>
      <w:r w:rsidR="007E14E0">
        <w:t xml:space="preserve">There is often limited transparency and oversight of service provision and </w:t>
      </w:r>
      <w:r w:rsidR="007E14E0" w:rsidRPr="00B5003A">
        <w:t xml:space="preserve">outcomes for customers and the community. </w:t>
      </w:r>
    </w:p>
    <w:p w14:paraId="0431D851" w14:textId="4D350A26" w:rsidR="000F10F8" w:rsidRDefault="000F10F8" w:rsidP="00030626">
      <w:pPr>
        <w:pStyle w:val="Heading2"/>
        <w:numPr>
          <w:ilvl w:val="0"/>
          <w:numId w:val="0"/>
        </w:numPr>
        <w:ind w:left="567" w:hanging="576"/>
      </w:pPr>
      <w:bookmarkStart w:id="23" w:name="_Toc150347539"/>
      <w:bookmarkStart w:id="24" w:name="_Toc151467042"/>
      <w:bookmarkStart w:id="25" w:name="_Toc177458871"/>
      <w:r>
        <w:t xml:space="preserve">Consultation </w:t>
      </w:r>
      <w:r w:rsidR="00251B13">
        <w:t xml:space="preserve">paper </w:t>
      </w:r>
      <w:r>
        <w:t>on draft reform directions</w:t>
      </w:r>
      <w:bookmarkEnd w:id="23"/>
      <w:bookmarkEnd w:id="24"/>
      <w:bookmarkEnd w:id="25"/>
      <w:r>
        <w:t xml:space="preserve"> </w:t>
      </w:r>
    </w:p>
    <w:p w14:paraId="43C8CB78" w14:textId="7F2D732F" w:rsidR="000F10F8" w:rsidRDefault="000F10F8" w:rsidP="00BA27C1">
      <w:pPr>
        <w:spacing w:before="200"/>
      </w:pPr>
      <w:r>
        <w:t xml:space="preserve">In October </w:t>
      </w:r>
      <w:r w:rsidR="009E2974">
        <w:t xml:space="preserve">to December </w:t>
      </w:r>
      <w:r>
        <w:t xml:space="preserve">2022, the Territory Government sought feedback on a consultation paper outlining draft reform directions on </w:t>
      </w:r>
      <w:r w:rsidR="00D244F6">
        <w:t>improving</w:t>
      </w:r>
      <w:r>
        <w:t xml:space="preserve"> economic regulation of water supply and sewerage services.</w:t>
      </w:r>
    </w:p>
    <w:p w14:paraId="52DFA179" w14:textId="0142177A" w:rsidR="000F10F8" w:rsidRDefault="000F10F8" w:rsidP="00BA27C1">
      <w:pPr>
        <w:rPr>
          <w:lang w:eastAsia="en-AU"/>
        </w:rPr>
      </w:pPr>
      <w:r>
        <w:rPr>
          <w:lang w:eastAsia="en-AU"/>
        </w:rPr>
        <w:t>Stakeholder feedback was sought on draft reform directions including:</w:t>
      </w:r>
    </w:p>
    <w:p w14:paraId="68427B1E" w14:textId="3C2B3002" w:rsidR="000F10F8" w:rsidRDefault="000F10F8" w:rsidP="00BA27C1">
      <w:pPr>
        <w:pStyle w:val="ListParagraph"/>
        <w:numPr>
          <w:ilvl w:val="0"/>
          <w:numId w:val="17"/>
        </w:numPr>
        <w:spacing w:after="200"/>
        <w:ind w:left="425" w:hanging="357"/>
      </w:pPr>
      <w:r>
        <w:t xml:space="preserve">extending economic regulation to service providers in towns and communities across the Territory using a flexible and tiered approach to improve service delivery while keeping </w:t>
      </w:r>
      <w:r w:rsidR="002571D7">
        <w:t>regulatory costs</w:t>
      </w:r>
      <w:r>
        <w:t xml:space="preserve"> affordable</w:t>
      </w:r>
    </w:p>
    <w:p w14:paraId="597A17C5" w14:textId="4E9C45B7" w:rsidR="000F10F8" w:rsidRDefault="000F10F8" w:rsidP="00BA27C1">
      <w:pPr>
        <w:pStyle w:val="ListParagraph"/>
        <w:numPr>
          <w:ilvl w:val="0"/>
          <w:numId w:val="17"/>
        </w:numPr>
        <w:spacing w:after="200"/>
        <w:ind w:left="426"/>
        <w:contextualSpacing/>
      </w:pPr>
      <w:r>
        <w:t xml:space="preserve">improving existing </w:t>
      </w:r>
      <w:r w:rsidRPr="007E6DF7">
        <w:t>full economic regulation in large service</w:t>
      </w:r>
      <w:r w:rsidR="00C70E8C">
        <w:t xml:space="preserve"> areas </w:t>
      </w:r>
      <w:r>
        <w:t>(su</w:t>
      </w:r>
      <w:r w:rsidR="00D244F6">
        <w:t>ch as Darwin and Alice Springs). This included</w:t>
      </w:r>
      <w:r>
        <w:t xml:space="preserve"> several draft reform directions for </w:t>
      </w:r>
      <w:r w:rsidR="00D244F6">
        <w:t xml:space="preserve">improving </w:t>
      </w:r>
      <w:r>
        <w:t xml:space="preserve">key components of full economic regulation. </w:t>
      </w:r>
    </w:p>
    <w:p w14:paraId="3BEED3A8" w14:textId="4922F3A7" w:rsidR="000F10F8" w:rsidRDefault="000F10F8" w:rsidP="00BA27C1">
      <w:r>
        <w:t>The Territory Government received six written submissions on the consultation paper and the Department of Treasury and Finance engaged in one</w:t>
      </w:r>
      <w:r>
        <w:noBreakHyphen/>
        <w:t>on</w:t>
      </w:r>
      <w:r>
        <w:noBreakHyphen/>
        <w:t>one stakeholder consultation sessions with a range of stakeholders, including service providers, lan</w:t>
      </w:r>
      <w:r w:rsidR="00D244F6">
        <w:t>d councils and local councils</w:t>
      </w:r>
      <w:r>
        <w:t xml:space="preserve">. The </w:t>
      </w:r>
      <w:r w:rsidR="00285830">
        <w:t xml:space="preserve">stakeholder feedback summary at </w:t>
      </w:r>
      <w:r>
        <w:t>A</w:t>
      </w:r>
      <w:r w:rsidR="00285830">
        <w:t>ppendix B</w:t>
      </w:r>
      <w:r>
        <w:t xml:space="preserve"> lists stakeholders </w:t>
      </w:r>
      <w:r w:rsidR="00211E3C">
        <w:t xml:space="preserve">who </w:t>
      </w:r>
      <w:r w:rsidR="00285830">
        <w:t>participated in</w:t>
      </w:r>
      <w:r>
        <w:t xml:space="preserve"> consultation and provides a summary of feedback.</w:t>
      </w:r>
    </w:p>
    <w:p w14:paraId="451EEA35" w14:textId="6D62A943" w:rsidR="002B548B" w:rsidRPr="00254941" w:rsidRDefault="000F10F8" w:rsidP="00BA27C1">
      <w:r>
        <w:t>Stakeholders broadly welcomed the Territory Government’s review of the economic regulatory framework for water</w:t>
      </w:r>
      <w:r w:rsidR="00254941">
        <w:t xml:space="preserve"> supply and sewerage services. </w:t>
      </w:r>
    </w:p>
    <w:p w14:paraId="7DF9B18B" w14:textId="77777777" w:rsidR="005939AE" w:rsidRDefault="005939AE">
      <w:pPr>
        <w:rPr>
          <w:rFonts w:asciiTheme="majorHAnsi" w:eastAsiaTheme="majorEastAsia" w:hAnsiTheme="majorHAnsi" w:cstheme="majorBidi"/>
          <w:bCs/>
          <w:noProof/>
          <w:color w:val="1F1F5F" w:themeColor="text1"/>
          <w:kern w:val="32"/>
          <w:sz w:val="36"/>
          <w:szCs w:val="32"/>
          <w:lang w:eastAsia="en-AU"/>
        </w:rPr>
      </w:pPr>
      <w:r>
        <w:rPr>
          <w:noProof/>
          <w:lang w:eastAsia="en-AU"/>
        </w:rPr>
        <w:br w:type="page"/>
      </w:r>
    </w:p>
    <w:p w14:paraId="2365D802" w14:textId="3D8AFF61" w:rsidR="00240DCC" w:rsidRPr="002122DE" w:rsidRDefault="00240DCC" w:rsidP="00030626">
      <w:pPr>
        <w:pStyle w:val="Heading1"/>
        <w:spacing w:before="0"/>
        <w:ind w:left="431" w:hanging="431"/>
        <w:rPr>
          <w:noProof/>
          <w:lang w:eastAsia="en-AU"/>
        </w:rPr>
      </w:pPr>
      <w:bookmarkStart w:id="26" w:name="_Toc177458872"/>
      <w:r>
        <w:rPr>
          <w:noProof/>
          <w:lang w:eastAsia="en-AU"/>
        </w:rPr>
        <w:lastRenderedPageBreak/>
        <w:t>Objectives for economic regulation</w:t>
      </w:r>
      <w:bookmarkEnd w:id="26"/>
      <w:r>
        <w:rPr>
          <w:noProof/>
          <w:lang w:eastAsia="en-AU"/>
        </w:rPr>
        <w:t xml:space="preserve"> </w:t>
      </w:r>
    </w:p>
    <w:p w14:paraId="32F465CF" w14:textId="77777777" w:rsidR="00846B44" w:rsidRDefault="00846B44" w:rsidP="00030626">
      <w:pPr>
        <w:pStyle w:val="ListParagraph"/>
        <w:spacing w:before="120"/>
      </w:pPr>
      <w:r>
        <w:t xml:space="preserve">An economic regulatory framework needs to consider what service provision should be regulated, and whether there are service provision arrangements where economic regulation may not be appropriate or beneficial to customers and the community. </w:t>
      </w:r>
    </w:p>
    <w:p w14:paraId="2E9DAAC2" w14:textId="19B795A4" w:rsidR="00355A1A" w:rsidRPr="00D25838" w:rsidRDefault="00AB71E2" w:rsidP="00030626">
      <w:pPr>
        <w:pStyle w:val="ListParagraph"/>
        <w:spacing w:before="120"/>
        <w:rPr>
          <w:rFonts w:asciiTheme="majorHAnsi" w:eastAsiaTheme="majorEastAsia" w:hAnsiTheme="majorHAnsi" w:cstheme="majorBidi"/>
          <w:noProof/>
          <w:color w:val="1F1F5F" w:themeColor="text1"/>
          <w:kern w:val="32"/>
          <w:sz w:val="36"/>
          <w:szCs w:val="32"/>
          <w:lang w:eastAsia="en-AU"/>
        </w:rPr>
      </w:pPr>
      <w:r>
        <w:t xml:space="preserve">The </w:t>
      </w:r>
      <w:r w:rsidR="001841D3">
        <w:t xml:space="preserve">following objectives have been adopted by the Territory Government for the purposes of </w:t>
      </w:r>
      <w:r w:rsidR="000F10F8">
        <w:t>improving</w:t>
      </w:r>
      <w:r w:rsidR="001841D3">
        <w:t xml:space="preserve"> economic regulation of wate</w:t>
      </w:r>
      <w:r w:rsidR="00EC6AF2">
        <w:t>r supply and sewerage services.</w:t>
      </w:r>
      <w:r w:rsidR="000F10F8">
        <w:rPr>
          <w:lang w:eastAsia="en-AU"/>
        </w:rPr>
        <w:t xml:space="preserve"> </w:t>
      </w:r>
      <w:bookmarkStart w:id="27" w:name="_Toc73624398"/>
      <w:bookmarkStart w:id="28" w:name="_Toc73624728"/>
      <w:bookmarkEnd w:id="27"/>
      <w:bookmarkEnd w:id="28"/>
    </w:p>
    <w:tbl>
      <w:tblPr>
        <w:tblStyle w:val="TableGrid"/>
        <w:tblW w:w="0" w:type="auto"/>
        <w:tblLook w:val="04A0" w:firstRow="1" w:lastRow="0" w:firstColumn="1" w:lastColumn="0" w:noHBand="0" w:noVBand="1"/>
      </w:tblPr>
      <w:tblGrid>
        <w:gridCol w:w="10308"/>
      </w:tblGrid>
      <w:tr w:rsidR="001B7A3A" w14:paraId="08C42FB9" w14:textId="77777777" w:rsidTr="00827CF9">
        <w:tc>
          <w:tcPr>
            <w:tcW w:w="10308"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670C736E" w14:textId="77777777" w:rsidR="001B7A3A" w:rsidRPr="002122DE" w:rsidRDefault="001B7A3A" w:rsidP="00030626">
            <w:pPr>
              <w:pStyle w:val="ListParagraph"/>
              <w:spacing w:before="200" w:after="200"/>
              <w:ind w:left="28"/>
              <w:rPr>
                <w:rFonts w:asciiTheme="minorHAnsi" w:eastAsiaTheme="majorEastAsia" w:hAnsiTheme="minorHAnsi" w:cstheme="majorBidi"/>
                <w:bCs/>
              </w:rPr>
            </w:pPr>
            <w:r w:rsidRPr="002122DE">
              <w:rPr>
                <w:rFonts w:asciiTheme="minorHAnsi" w:eastAsiaTheme="majorEastAsia" w:hAnsiTheme="minorHAnsi" w:cstheme="majorBidi"/>
                <w:bCs/>
              </w:rPr>
              <w:t>An economic regulatory framework should:</w:t>
            </w:r>
          </w:p>
          <w:p w14:paraId="63B53141" w14:textId="5653683A" w:rsidR="001B7A3A" w:rsidRPr="002122DE" w:rsidRDefault="00355A1A" w:rsidP="00030626">
            <w:pPr>
              <w:pStyle w:val="ListParagraph"/>
              <w:numPr>
                <w:ilvl w:val="0"/>
                <w:numId w:val="12"/>
              </w:numPr>
              <w:spacing w:after="160"/>
              <w:ind w:left="450"/>
              <w:rPr>
                <w:rFonts w:asciiTheme="minorHAnsi" w:eastAsiaTheme="majorEastAsia" w:hAnsiTheme="minorHAnsi" w:cstheme="majorBidi"/>
                <w:bCs/>
              </w:rPr>
            </w:pPr>
            <w:r>
              <w:rPr>
                <w:rFonts w:asciiTheme="minorHAnsi" w:eastAsiaTheme="majorEastAsia" w:hAnsiTheme="minorHAnsi" w:cstheme="majorBidi"/>
                <w:bCs/>
              </w:rPr>
              <w:t>s</w:t>
            </w:r>
            <w:r w:rsidR="001B7A3A" w:rsidRPr="002122DE">
              <w:rPr>
                <w:rFonts w:asciiTheme="minorHAnsi" w:eastAsiaTheme="majorEastAsia" w:hAnsiTheme="minorHAnsi" w:cstheme="majorBidi"/>
                <w:bCs/>
              </w:rPr>
              <w:t>erve the long-term and evolving interests of customers and communities</w:t>
            </w:r>
          </w:p>
          <w:p w14:paraId="392F72D7" w14:textId="77777777" w:rsidR="001B7A3A" w:rsidRPr="002122DE" w:rsidRDefault="001B7A3A" w:rsidP="00030626">
            <w:pPr>
              <w:pStyle w:val="ListParagraph"/>
              <w:numPr>
                <w:ilvl w:val="0"/>
                <w:numId w:val="12"/>
              </w:numPr>
              <w:spacing w:after="160"/>
              <w:ind w:left="450"/>
              <w:rPr>
                <w:rFonts w:asciiTheme="minorHAnsi" w:eastAsiaTheme="majorEastAsia" w:hAnsiTheme="minorHAnsi" w:cstheme="majorBidi"/>
                <w:bCs/>
              </w:rPr>
            </w:pPr>
            <w:r w:rsidRPr="002122DE">
              <w:rPr>
                <w:rFonts w:asciiTheme="minorHAnsi" w:eastAsiaTheme="majorEastAsia" w:hAnsiTheme="minorHAnsi" w:cstheme="majorBidi"/>
                <w:bCs/>
              </w:rPr>
              <w:t xml:space="preserve">ensure efficiency and affordability of services </w:t>
            </w:r>
          </w:p>
          <w:p w14:paraId="6C556EFB" w14:textId="5A2EA61E" w:rsidR="001B7A3A" w:rsidRPr="002122DE" w:rsidRDefault="001B7A3A" w:rsidP="00030626">
            <w:pPr>
              <w:pStyle w:val="ListParagraph"/>
              <w:numPr>
                <w:ilvl w:val="0"/>
                <w:numId w:val="12"/>
              </w:numPr>
              <w:spacing w:after="160"/>
              <w:ind w:left="450"/>
              <w:rPr>
                <w:rFonts w:asciiTheme="minorHAnsi" w:eastAsiaTheme="majorEastAsia" w:hAnsiTheme="minorHAnsi" w:cstheme="majorBidi"/>
                <w:bCs/>
              </w:rPr>
            </w:pPr>
            <w:r w:rsidRPr="002122DE">
              <w:rPr>
                <w:rFonts w:asciiTheme="minorHAnsi" w:eastAsiaTheme="majorEastAsia" w:hAnsiTheme="minorHAnsi" w:cstheme="majorBidi"/>
                <w:bCs/>
              </w:rPr>
              <w:t>drive independence, transparency and accountability in decision</w:t>
            </w:r>
            <w:r w:rsidR="001F3351">
              <w:rPr>
                <w:rFonts w:asciiTheme="minorHAnsi" w:eastAsiaTheme="majorEastAsia" w:hAnsiTheme="minorHAnsi" w:cstheme="majorBidi"/>
                <w:bCs/>
              </w:rPr>
              <w:t>-</w:t>
            </w:r>
            <w:r w:rsidRPr="002122DE">
              <w:rPr>
                <w:rFonts w:asciiTheme="minorHAnsi" w:eastAsiaTheme="majorEastAsia" w:hAnsiTheme="minorHAnsi" w:cstheme="majorBidi"/>
                <w:bCs/>
              </w:rPr>
              <w:t>making</w:t>
            </w:r>
          </w:p>
          <w:p w14:paraId="7D0B34D2" w14:textId="6C1BF83C" w:rsidR="002662AF" w:rsidRDefault="001B7A3A" w:rsidP="00030626">
            <w:pPr>
              <w:pStyle w:val="ListParagraph"/>
              <w:numPr>
                <w:ilvl w:val="0"/>
                <w:numId w:val="12"/>
              </w:numPr>
              <w:spacing w:after="160"/>
              <w:ind w:left="450"/>
              <w:rPr>
                <w:rFonts w:asciiTheme="minorHAnsi" w:eastAsiaTheme="majorEastAsia" w:hAnsiTheme="minorHAnsi" w:cstheme="majorBidi"/>
                <w:bCs/>
              </w:rPr>
            </w:pPr>
            <w:r w:rsidRPr="002122DE">
              <w:rPr>
                <w:rFonts w:asciiTheme="minorHAnsi" w:eastAsiaTheme="majorEastAsia" w:hAnsiTheme="minorHAnsi" w:cstheme="majorBidi"/>
                <w:bCs/>
              </w:rPr>
              <w:t xml:space="preserve">ensure security and resilience of </w:t>
            </w:r>
            <w:r w:rsidR="0020505C">
              <w:rPr>
                <w:rFonts w:asciiTheme="minorHAnsi" w:eastAsiaTheme="majorEastAsia" w:hAnsiTheme="minorHAnsi" w:cstheme="majorBidi"/>
                <w:bCs/>
              </w:rPr>
              <w:t>water supply and sewerage services</w:t>
            </w:r>
          </w:p>
          <w:p w14:paraId="1F5E8940" w14:textId="59E68F10" w:rsidR="001B7A3A" w:rsidRPr="002662AF" w:rsidRDefault="001B7A3A" w:rsidP="00030626">
            <w:pPr>
              <w:pStyle w:val="ListParagraph"/>
              <w:numPr>
                <w:ilvl w:val="0"/>
                <w:numId w:val="12"/>
              </w:numPr>
              <w:spacing w:after="200"/>
              <w:ind w:left="450" w:right="-150"/>
              <w:rPr>
                <w:rFonts w:asciiTheme="minorHAnsi" w:eastAsiaTheme="majorEastAsia" w:hAnsiTheme="minorHAnsi" w:cstheme="majorBidi"/>
                <w:bCs/>
              </w:rPr>
            </w:pPr>
            <w:r w:rsidRPr="002662AF">
              <w:rPr>
                <w:rFonts w:asciiTheme="minorHAnsi" w:eastAsiaTheme="majorEastAsia" w:hAnsiTheme="minorHAnsi" w:cstheme="majorBidi"/>
                <w:bCs/>
              </w:rPr>
              <w:t>contribute efficiently and appropriately to liveability, economic, environmental and health outcomes.</w:t>
            </w:r>
            <w:r w:rsidRPr="002662AF">
              <w:rPr>
                <w:rFonts w:asciiTheme="majorHAnsi" w:eastAsiaTheme="majorEastAsia" w:hAnsiTheme="majorHAnsi" w:cstheme="majorBidi"/>
                <w:bCs/>
                <w:i/>
                <w:sz w:val="24"/>
                <w:szCs w:val="24"/>
              </w:rPr>
              <w:t xml:space="preserve"> </w:t>
            </w:r>
          </w:p>
        </w:tc>
      </w:tr>
    </w:tbl>
    <w:p w14:paraId="0314E2EF" w14:textId="6FC955B1" w:rsidR="00494A0A" w:rsidRDefault="00494A0A" w:rsidP="00030626"/>
    <w:p w14:paraId="543D801A" w14:textId="77777777" w:rsidR="009B71CD" w:rsidRDefault="009B71CD">
      <w:pPr>
        <w:rPr>
          <w:rFonts w:asciiTheme="majorHAnsi" w:eastAsiaTheme="majorEastAsia" w:hAnsiTheme="majorHAnsi" w:cstheme="majorBidi"/>
          <w:bCs/>
          <w:noProof/>
          <w:color w:val="1F1F5F" w:themeColor="text1"/>
          <w:kern w:val="32"/>
          <w:sz w:val="36"/>
          <w:szCs w:val="32"/>
          <w:lang w:eastAsia="en-AU"/>
        </w:rPr>
      </w:pPr>
      <w:r>
        <w:rPr>
          <w:noProof/>
          <w:lang w:eastAsia="en-AU"/>
        </w:rPr>
        <w:br w:type="page"/>
      </w:r>
    </w:p>
    <w:p w14:paraId="22A30081" w14:textId="06C87BAE" w:rsidR="002A133C" w:rsidRDefault="008E2CFA" w:rsidP="00030626">
      <w:pPr>
        <w:pStyle w:val="Heading1"/>
        <w:spacing w:before="0"/>
        <w:ind w:left="431" w:hanging="431"/>
        <w:rPr>
          <w:noProof/>
          <w:lang w:eastAsia="en-AU"/>
        </w:rPr>
      </w:pPr>
      <w:bookmarkStart w:id="29" w:name="_Toc177458873"/>
      <w:r>
        <w:rPr>
          <w:noProof/>
          <w:lang w:eastAsia="en-AU"/>
        </w:rPr>
        <w:lastRenderedPageBreak/>
        <w:t>F</w:t>
      </w:r>
      <w:r w:rsidR="002A133C">
        <w:rPr>
          <w:noProof/>
          <w:lang w:eastAsia="en-AU"/>
        </w:rPr>
        <w:t>it-</w:t>
      </w:r>
      <w:r w:rsidR="00251B13">
        <w:rPr>
          <w:noProof/>
          <w:lang w:eastAsia="en-AU"/>
        </w:rPr>
        <w:t xml:space="preserve">for-purpose economic regulation </w:t>
      </w:r>
      <w:r w:rsidR="002A133C">
        <w:rPr>
          <w:noProof/>
          <w:lang w:eastAsia="en-AU"/>
        </w:rPr>
        <w:t>across the Territory</w:t>
      </w:r>
      <w:bookmarkEnd w:id="29"/>
    </w:p>
    <w:p w14:paraId="62571620" w14:textId="77777777" w:rsidR="002A133C" w:rsidRPr="00280104" w:rsidRDefault="002A133C" w:rsidP="00030626">
      <w:pPr>
        <w:pStyle w:val="Heading2"/>
        <w:numPr>
          <w:ilvl w:val="0"/>
          <w:numId w:val="0"/>
        </w:numPr>
        <w:ind w:left="578" w:hanging="578"/>
      </w:pPr>
      <w:bookmarkStart w:id="30" w:name="_Toc150347543"/>
      <w:bookmarkStart w:id="31" w:name="_Toc151467046"/>
      <w:bookmarkStart w:id="32" w:name="_Toc177458874"/>
      <w:r>
        <w:t>Consultation summary</w:t>
      </w:r>
      <w:bookmarkEnd w:id="30"/>
      <w:bookmarkEnd w:id="31"/>
      <w:bookmarkEnd w:id="32"/>
    </w:p>
    <w:p w14:paraId="0B17E39D" w14:textId="720C514F" w:rsidR="00A472FE" w:rsidRDefault="002A133C" w:rsidP="00BA27C1">
      <w:pPr>
        <w:rPr>
          <w:lang w:eastAsia="en-AU"/>
        </w:rPr>
      </w:pPr>
      <w:r>
        <w:rPr>
          <w:lang w:eastAsia="en-AU"/>
        </w:rPr>
        <w:t>Stakeholder feedback was soug</w:t>
      </w:r>
      <w:r w:rsidR="001E56B5">
        <w:rPr>
          <w:lang w:eastAsia="en-AU"/>
        </w:rPr>
        <w:t xml:space="preserve">ht on a draft reform direction proposing to expand </w:t>
      </w:r>
      <w:r>
        <w:rPr>
          <w:lang w:eastAsia="en-AU"/>
        </w:rPr>
        <w:t xml:space="preserve">the </w:t>
      </w:r>
      <w:r w:rsidRPr="005864F9">
        <w:rPr>
          <w:lang w:eastAsia="en-AU"/>
        </w:rPr>
        <w:t>economic regulatory framework to service areas (towns and communities) across the Territory where there is a net benefit</w:t>
      </w:r>
      <w:r w:rsidR="00A472FE" w:rsidRPr="005864F9">
        <w:rPr>
          <w:lang w:eastAsia="en-AU"/>
        </w:rPr>
        <w:t>.</w:t>
      </w:r>
      <w:r w:rsidR="00A472FE">
        <w:rPr>
          <w:lang w:eastAsia="en-AU"/>
        </w:rPr>
        <w:t xml:space="preserve"> </w:t>
      </w:r>
    </w:p>
    <w:p w14:paraId="7B5BC67D" w14:textId="2C12EAB1" w:rsidR="00C27CFA" w:rsidRDefault="00A472FE" w:rsidP="00BA27C1">
      <w:pPr>
        <w:rPr>
          <w:lang w:eastAsia="en-AU"/>
        </w:rPr>
      </w:pPr>
      <w:r>
        <w:rPr>
          <w:lang w:eastAsia="en-AU"/>
        </w:rPr>
        <w:t xml:space="preserve">This reform direction would introduce some regulation for service providers that are currently unregulated, </w:t>
      </w:r>
      <w:r w:rsidR="001E56B5">
        <w:rPr>
          <w:lang w:eastAsia="en-AU"/>
        </w:rPr>
        <w:t>and was</w:t>
      </w:r>
      <w:r>
        <w:rPr>
          <w:lang w:eastAsia="en-AU"/>
        </w:rPr>
        <w:t xml:space="preserve"> </w:t>
      </w:r>
      <w:r w:rsidR="00C27CFA">
        <w:rPr>
          <w:lang w:eastAsia="en-AU"/>
        </w:rPr>
        <w:t xml:space="preserve">supported by most stakeholders. </w:t>
      </w:r>
      <w:r w:rsidR="00D344B3">
        <w:rPr>
          <w:lang w:eastAsia="en-AU"/>
        </w:rPr>
        <w:t>Stakeholders w</w:t>
      </w:r>
      <w:r w:rsidR="00C27CFA" w:rsidRPr="00C27CFA">
        <w:rPr>
          <w:lang w:eastAsia="en-AU"/>
        </w:rPr>
        <w:t>elcom</w:t>
      </w:r>
      <w:r w:rsidR="00D344B3">
        <w:rPr>
          <w:lang w:eastAsia="en-AU"/>
        </w:rPr>
        <w:t>ed</w:t>
      </w:r>
      <w:r w:rsidR="00C27CFA" w:rsidRPr="00C27CFA">
        <w:rPr>
          <w:lang w:eastAsia="en-AU"/>
        </w:rPr>
        <w:t xml:space="preserve"> </w:t>
      </w:r>
      <w:r w:rsidR="00C27CFA" w:rsidRPr="00841430">
        <w:rPr>
          <w:lang w:eastAsia="en-AU"/>
        </w:rPr>
        <w:t>clear recognition</w:t>
      </w:r>
      <w:r>
        <w:rPr>
          <w:lang w:eastAsia="en-AU"/>
        </w:rPr>
        <w:t xml:space="preserve"> in the consultation paper</w:t>
      </w:r>
      <w:r w:rsidR="00C27CFA" w:rsidRPr="00841430">
        <w:rPr>
          <w:lang w:eastAsia="en-AU"/>
        </w:rPr>
        <w:t xml:space="preserve"> that residents in remote communities</w:t>
      </w:r>
      <w:r w:rsidR="009B71CD">
        <w:rPr>
          <w:lang w:eastAsia="en-AU"/>
        </w:rPr>
        <w:t>,</w:t>
      </w:r>
      <w:r w:rsidR="00C27CFA" w:rsidRPr="00841430">
        <w:rPr>
          <w:lang w:eastAsia="en-AU"/>
        </w:rPr>
        <w:t xml:space="preserve"> outside</w:t>
      </w:r>
      <w:r w:rsidR="002F5AA6">
        <w:rPr>
          <w:lang w:eastAsia="en-AU"/>
        </w:rPr>
        <w:t xml:space="preserve"> of declared license </w:t>
      </w:r>
      <w:r w:rsidR="00C27CFA" w:rsidRPr="00C27CFA">
        <w:rPr>
          <w:lang w:eastAsia="en-AU"/>
        </w:rPr>
        <w:t xml:space="preserve">areas of </w:t>
      </w:r>
      <w:r>
        <w:rPr>
          <w:lang w:eastAsia="en-AU"/>
        </w:rPr>
        <w:t>PWC</w:t>
      </w:r>
      <w:r w:rsidR="00C9085A">
        <w:rPr>
          <w:lang w:eastAsia="en-AU"/>
        </w:rPr>
        <w:t xml:space="preserve">, </w:t>
      </w:r>
      <w:r w:rsidR="00C27CFA" w:rsidRPr="00841430">
        <w:rPr>
          <w:lang w:eastAsia="en-AU"/>
        </w:rPr>
        <w:t>are not</w:t>
      </w:r>
      <w:r w:rsidR="004B3508">
        <w:rPr>
          <w:lang w:eastAsia="en-AU"/>
        </w:rPr>
        <w:t xml:space="preserve"> afforded</w:t>
      </w:r>
      <w:r w:rsidR="00C27CFA" w:rsidRPr="00841430">
        <w:rPr>
          <w:lang w:eastAsia="en-AU"/>
        </w:rPr>
        <w:t xml:space="preserve"> </w:t>
      </w:r>
      <w:r>
        <w:rPr>
          <w:lang w:eastAsia="en-AU"/>
        </w:rPr>
        <w:t xml:space="preserve">customer protections like their </w:t>
      </w:r>
      <w:r w:rsidR="00C27CFA" w:rsidRPr="00841430">
        <w:rPr>
          <w:lang w:eastAsia="en-AU"/>
        </w:rPr>
        <w:t>urban counterparts</w:t>
      </w:r>
      <w:r w:rsidR="00C27CFA">
        <w:rPr>
          <w:lang w:eastAsia="en-AU"/>
        </w:rPr>
        <w:t>, and there is less transparency regarding service provision</w:t>
      </w:r>
      <w:r>
        <w:rPr>
          <w:lang w:eastAsia="en-AU"/>
        </w:rPr>
        <w:t xml:space="preserve">. </w:t>
      </w:r>
    </w:p>
    <w:p w14:paraId="063F369F" w14:textId="441AB890" w:rsidR="00163F07" w:rsidRPr="002515E0" w:rsidRDefault="00D344B3" w:rsidP="00BA27C1">
      <w:pPr>
        <w:rPr>
          <w:lang w:eastAsia="en-AU"/>
        </w:rPr>
      </w:pPr>
      <w:r>
        <w:rPr>
          <w:lang w:eastAsia="en-AU"/>
        </w:rPr>
        <w:t>S</w:t>
      </w:r>
      <w:r w:rsidR="00C27CFA">
        <w:rPr>
          <w:lang w:eastAsia="en-AU"/>
        </w:rPr>
        <w:t xml:space="preserve">takeholders generally agreed that a flexible approach is required to provide </w:t>
      </w:r>
      <w:r w:rsidR="00A472FE">
        <w:rPr>
          <w:lang w:eastAsia="en-AU"/>
        </w:rPr>
        <w:t>varied</w:t>
      </w:r>
      <w:r w:rsidR="00C27CFA">
        <w:rPr>
          <w:lang w:eastAsia="en-AU"/>
        </w:rPr>
        <w:t xml:space="preserve"> levels of regulation in different </w:t>
      </w:r>
      <w:r w:rsidR="001E56B5">
        <w:rPr>
          <w:lang w:eastAsia="en-AU"/>
        </w:rPr>
        <w:t xml:space="preserve">service </w:t>
      </w:r>
      <w:r w:rsidR="00C27CFA">
        <w:rPr>
          <w:lang w:eastAsia="en-AU"/>
        </w:rPr>
        <w:t>areas</w:t>
      </w:r>
      <w:r w:rsidR="001E56B5">
        <w:rPr>
          <w:lang w:eastAsia="en-AU"/>
        </w:rPr>
        <w:t xml:space="preserve"> or for different service providers</w:t>
      </w:r>
      <w:r w:rsidR="00C27CFA">
        <w:rPr>
          <w:lang w:eastAsia="en-AU"/>
        </w:rPr>
        <w:t xml:space="preserve"> depending on the nature and scale of service delivery</w:t>
      </w:r>
      <w:r w:rsidR="00C9085A">
        <w:rPr>
          <w:lang w:eastAsia="en-AU"/>
        </w:rPr>
        <w:t xml:space="preserve">, which may include ‘light touch’ </w:t>
      </w:r>
      <w:r w:rsidR="00C9085A" w:rsidRPr="002515E0">
        <w:rPr>
          <w:lang w:eastAsia="en-AU"/>
        </w:rPr>
        <w:t>regulation</w:t>
      </w:r>
      <w:r w:rsidRPr="002515E0">
        <w:rPr>
          <w:lang w:eastAsia="en-AU"/>
        </w:rPr>
        <w:t xml:space="preserve">. </w:t>
      </w:r>
      <w:r w:rsidR="00A472FE" w:rsidRPr="002515E0">
        <w:rPr>
          <w:lang w:eastAsia="en-AU"/>
        </w:rPr>
        <w:t>Stakeholder comments</w:t>
      </w:r>
      <w:r w:rsidR="00163F07" w:rsidRPr="002515E0">
        <w:rPr>
          <w:lang w:eastAsia="en-AU"/>
        </w:rPr>
        <w:t xml:space="preserve"> highlighted:</w:t>
      </w:r>
    </w:p>
    <w:p w14:paraId="02D75957" w14:textId="314B8421" w:rsidR="00163F07" w:rsidRPr="002515E0" w:rsidRDefault="002515E0" w:rsidP="00BA27C1">
      <w:pPr>
        <w:pStyle w:val="ListParagraph"/>
        <w:numPr>
          <w:ilvl w:val="0"/>
          <w:numId w:val="36"/>
        </w:numPr>
        <w:ind w:left="426"/>
        <w:rPr>
          <w:lang w:eastAsia="en-AU"/>
        </w:rPr>
      </w:pPr>
      <w:r>
        <w:rPr>
          <w:lang w:eastAsia="en-AU"/>
        </w:rPr>
        <w:t>t</w:t>
      </w:r>
      <w:r w:rsidR="00A472FE" w:rsidRPr="002515E0">
        <w:rPr>
          <w:lang w:eastAsia="en-AU"/>
        </w:rPr>
        <w:t xml:space="preserve">he need to </w:t>
      </w:r>
      <w:r w:rsidR="00163F07" w:rsidRPr="002515E0">
        <w:rPr>
          <w:lang w:eastAsia="en-AU"/>
        </w:rPr>
        <w:t>consider unique characteristics of remote communities</w:t>
      </w:r>
    </w:p>
    <w:p w14:paraId="13EA8750" w14:textId="4F3D5C9A" w:rsidR="001E56B5" w:rsidRDefault="002F5AA6" w:rsidP="00BA27C1">
      <w:pPr>
        <w:pStyle w:val="ListParagraph"/>
        <w:numPr>
          <w:ilvl w:val="0"/>
          <w:numId w:val="36"/>
        </w:numPr>
        <w:ind w:left="426"/>
        <w:rPr>
          <w:lang w:eastAsia="en-AU"/>
        </w:rPr>
      </w:pPr>
      <w:r>
        <w:t>t</w:t>
      </w:r>
      <w:r w:rsidR="00163F07" w:rsidRPr="002515E0">
        <w:t>he risk of regulation being prohibitive</w:t>
      </w:r>
      <w:r w:rsidR="001E56B5">
        <w:t xml:space="preserve">, given the cost of regulation </w:t>
      </w:r>
      <w:r w:rsidR="001E56B5" w:rsidRPr="002515E0">
        <w:t>is borne by customers through prices or the community through taxation</w:t>
      </w:r>
      <w:r w:rsidR="00163F07" w:rsidRPr="002515E0">
        <w:t xml:space="preserve"> </w:t>
      </w:r>
    </w:p>
    <w:p w14:paraId="07917B4D" w14:textId="530BE054" w:rsidR="00163F07" w:rsidRPr="00257874" w:rsidRDefault="009E2974" w:rsidP="00BA27C1">
      <w:pPr>
        <w:pStyle w:val="ListParagraph"/>
        <w:numPr>
          <w:ilvl w:val="0"/>
          <w:numId w:val="36"/>
        </w:numPr>
        <w:ind w:left="426"/>
        <w:rPr>
          <w:lang w:eastAsia="en-AU"/>
        </w:rPr>
      </w:pPr>
      <w:r>
        <w:t>the</w:t>
      </w:r>
      <w:r w:rsidR="007E14E0">
        <w:t xml:space="preserve"> challenges for </w:t>
      </w:r>
      <w:r w:rsidR="002F5AA6">
        <w:t>different scale</w:t>
      </w:r>
      <w:r>
        <w:t>s</w:t>
      </w:r>
      <w:r w:rsidR="007E14E0">
        <w:t xml:space="preserve"> of service provision </w:t>
      </w:r>
      <w:r w:rsidR="001E56B5">
        <w:t>across the Territory</w:t>
      </w:r>
      <w:r w:rsidR="002F5AA6">
        <w:t>. For example, a</w:t>
      </w:r>
      <w:r w:rsidR="007E14E0">
        <w:t xml:space="preserve"> stakeholder noted that </w:t>
      </w:r>
      <w:r w:rsidR="00163F07" w:rsidRPr="002515E0">
        <w:t xml:space="preserve">maintenance of water and sewerage infrastructure is difficult to undertake on a </w:t>
      </w:r>
      <w:r w:rsidR="00163F07" w:rsidRPr="00257874">
        <w:t>small budget i</w:t>
      </w:r>
      <w:r>
        <w:t>n small and remote areas</w:t>
      </w:r>
    </w:p>
    <w:p w14:paraId="7830C0ED" w14:textId="23EB4192" w:rsidR="00D344B3" w:rsidRPr="00257874" w:rsidRDefault="002F5AA6" w:rsidP="00030626">
      <w:pPr>
        <w:pStyle w:val="ListParagraph"/>
        <w:numPr>
          <w:ilvl w:val="0"/>
          <w:numId w:val="36"/>
        </w:numPr>
        <w:ind w:left="426"/>
        <w:rPr>
          <w:lang w:eastAsia="en-AU"/>
        </w:rPr>
      </w:pPr>
      <w:r w:rsidRPr="00257874">
        <w:t>light-</w:t>
      </w:r>
      <w:r w:rsidR="00D344B3" w:rsidRPr="00257874">
        <w:t>handed regulation can achieve desired customer outcomes w</w:t>
      </w:r>
      <w:r w:rsidRPr="00257874">
        <w:t>hile</w:t>
      </w:r>
      <w:r w:rsidR="00D344B3" w:rsidRPr="00257874">
        <w:t xml:space="preserve"> minimis</w:t>
      </w:r>
      <w:r w:rsidR="002515E0" w:rsidRPr="00257874">
        <w:t>ing unnecessary effort and cost</w:t>
      </w:r>
      <w:r w:rsidRPr="00257874">
        <w:t>.</w:t>
      </w:r>
    </w:p>
    <w:p w14:paraId="520772B1" w14:textId="762DBE62" w:rsidR="001E56B5" w:rsidRPr="001E56B5" w:rsidRDefault="007E14E0" w:rsidP="00BA27C1">
      <w:pPr>
        <w:rPr>
          <w:lang w:eastAsia="en-AU"/>
        </w:rPr>
      </w:pPr>
      <w:r w:rsidRPr="00257874">
        <w:rPr>
          <w:lang w:eastAsia="en-AU"/>
        </w:rPr>
        <w:t>The s</w:t>
      </w:r>
      <w:r w:rsidR="001E56B5" w:rsidRPr="00257874">
        <w:rPr>
          <w:lang w:eastAsia="en-AU"/>
        </w:rPr>
        <w:t>takeh</w:t>
      </w:r>
      <w:r w:rsidRPr="00257874">
        <w:rPr>
          <w:lang w:eastAsia="en-AU"/>
        </w:rPr>
        <w:t xml:space="preserve">older commentary highlights the varied nature of service provision across the Territory and </w:t>
      </w:r>
      <w:r w:rsidR="001E56B5" w:rsidRPr="00257874">
        <w:rPr>
          <w:lang w:eastAsia="en-AU"/>
        </w:rPr>
        <w:t>importance of ensuring an expanded economic regulator</w:t>
      </w:r>
      <w:r w:rsidRPr="00257874">
        <w:rPr>
          <w:lang w:eastAsia="en-AU"/>
        </w:rPr>
        <w:t xml:space="preserve">y framework is fit-for-purpose. </w:t>
      </w:r>
      <w:r w:rsidR="00257874" w:rsidRPr="00257874">
        <w:rPr>
          <w:lang w:eastAsia="en-AU"/>
        </w:rPr>
        <w:t>There will be a cost associated with</w:t>
      </w:r>
      <w:r w:rsidRPr="00257874">
        <w:rPr>
          <w:lang w:eastAsia="en-AU"/>
        </w:rPr>
        <w:t xml:space="preserve"> any new regulation, </w:t>
      </w:r>
      <w:r w:rsidR="00257874" w:rsidRPr="00257874">
        <w:rPr>
          <w:lang w:eastAsia="en-AU"/>
        </w:rPr>
        <w:t xml:space="preserve">and </w:t>
      </w:r>
      <w:r w:rsidR="00C04544" w:rsidRPr="00257874">
        <w:rPr>
          <w:lang w:eastAsia="en-AU"/>
        </w:rPr>
        <w:t>it will be important to ensure the cost is</w:t>
      </w:r>
      <w:r w:rsidR="001E56B5" w:rsidRPr="00257874">
        <w:rPr>
          <w:lang w:eastAsia="en-AU"/>
        </w:rPr>
        <w:t xml:space="preserve"> proportionate to the need and benefits </w:t>
      </w:r>
      <w:r w:rsidR="009B71CD">
        <w:rPr>
          <w:lang w:eastAsia="en-AU"/>
        </w:rPr>
        <w:t>of</w:t>
      </w:r>
      <w:r w:rsidR="009B71CD" w:rsidRPr="00257874">
        <w:rPr>
          <w:lang w:eastAsia="en-AU"/>
        </w:rPr>
        <w:t xml:space="preserve"> </w:t>
      </w:r>
      <w:r w:rsidR="001E56B5" w:rsidRPr="00257874">
        <w:rPr>
          <w:lang w:eastAsia="en-AU"/>
        </w:rPr>
        <w:t xml:space="preserve">regulation </w:t>
      </w:r>
      <w:r w:rsidR="00257874">
        <w:rPr>
          <w:lang w:eastAsia="en-AU"/>
        </w:rPr>
        <w:t xml:space="preserve">for </w:t>
      </w:r>
      <w:r w:rsidR="00642E79" w:rsidRPr="00257874">
        <w:rPr>
          <w:lang w:eastAsia="en-AU"/>
        </w:rPr>
        <w:t>customers and communities.</w:t>
      </w:r>
      <w:r w:rsidR="00642E79">
        <w:rPr>
          <w:lang w:eastAsia="en-AU"/>
        </w:rPr>
        <w:t xml:space="preserve"> </w:t>
      </w:r>
    </w:p>
    <w:p w14:paraId="5270DB1A" w14:textId="39EA0FCB" w:rsidR="00F7551B" w:rsidRPr="00167774" w:rsidRDefault="00174C95" w:rsidP="00030626">
      <w:pPr>
        <w:pStyle w:val="Heading2"/>
        <w:numPr>
          <w:ilvl w:val="0"/>
          <w:numId w:val="0"/>
        </w:numPr>
        <w:ind w:left="578" w:hanging="578"/>
      </w:pPr>
      <w:bookmarkStart w:id="33" w:name="_Toc150347544"/>
      <w:bookmarkStart w:id="34" w:name="_Toc151467047"/>
      <w:bookmarkStart w:id="35" w:name="_Toc177458875"/>
      <w:r>
        <w:t>Reform direction</w:t>
      </w:r>
      <w:bookmarkEnd w:id="33"/>
      <w:bookmarkEnd w:id="34"/>
      <w:bookmarkEnd w:id="35"/>
    </w:p>
    <w:tbl>
      <w:tblPr>
        <w:tblStyle w:val="TableGrid"/>
        <w:tblW w:w="10343" w:type="dxa"/>
        <w:shd w:val="clear" w:color="auto" w:fill="C4C4EC" w:themeFill="text1" w:themeFillTint="33"/>
        <w:tblLook w:val="04A0" w:firstRow="1" w:lastRow="0" w:firstColumn="1" w:lastColumn="0" w:noHBand="0" w:noVBand="1"/>
      </w:tblPr>
      <w:tblGrid>
        <w:gridCol w:w="10343"/>
      </w:tblGrid>
      <w:tr w:rsidR="00F7551B" w14:paraId="0E63E42A" w14:textId="77777777" w:rsidTr="00C9085A">
        <w:tc>
          <w:tcPr>
            <w:tcW w:w="10343" w:type="dxa"/>
            <w:shd w:val="clear" w:color="auto" w:fill="C4C4EC" w:themeFill="text1" w:themeFillTint="33"/>
          </w:tcPr>
          <w:p w14:paraId="4E925F71" w14:textId="48DDBBCC" w:rsidR="00F7551B" w:rsidRPr="00CC4B0F" w:rsidRDefault="00F7551B" w:rsidP="00030626">
            <w:pPr>
              <w:spacing w:before="120"/>
            </w:pPr>
            <w:r>
              <w:t xml:space="preserve">The Territory </w:t>
            </w:r>
            <w:r w:rsidRPr="00CC4B0F">
              <w:t xml:space="preserve">Government will enhance the </w:t>
            </w:r>
            <w:r w:rsidR="0056062D">
              <w:t xml:space="preserve">economic regulatory framework for </w:t>
            </w:r>
            <w:r w:rsidRPr="00CC4B0F">
              <w:t xml:space="preserve">water supply and sewerage services by: </w:t>
            </w:r>
          </w:p>
          <w:p w14:paraId="12A3476A" w14:textId="21DD0E32" w:rsidR="00174C95" w:rsidRDefault="00174C95" w:rsidP="00030626">
            <w:pPr>
              <w:pStyle w:val="ListParagraph"/>
              <w:numPr>
                <w:ilvl w:val="0"/>
                <w:numId w:val="19"/>
              </w:numPr>
              <w:spacing w:before="120"/>
              <w:ind w:left="460"/>
            </w:pPr>
            <w:r>
              <w:t>expand</w:t>
            </w:r>
            <w:r w:rsidR="005E1E6D">
              <w:t>ing</w:t>
            </w:r>
            <w:r>
              <w:t xml:space="preserve"> the coverage of the economic regulatory framework to service</w:t>
            </w:r>
            <w:r w:rsidR="005E1E6D">
              <w:t xml:space="preserve"> providers</w:t>
            </w:r>
            <w:r>
              <w:t xml:space="preserve"> across the Territory </w:t>
            </w:r>
          </w:p>
          <w:p w14:paraId="56C63ECB" w14:textId="6514EB33" w:rsidR="00F7551B" w:rsidRPr="00DA251A" w:rsidRDefault="00F80D56" w:rsidP="00030626">
            <w:pPr>
              <w:pStyle w:val="ListParagraph"/>
              <w:numPr>
                <w:ilvl w:val="0"/>
                <w:numId w:val="19"/>
              </w:numPr>
              <w:spacing w:before="120"/>
              <w:ind w:left="460"/>
            </w:pPr>
            <w:r>
              <w:t>a</w:t>
            </w:r>
            <w:r w:rsidR="005E1E6D">
              <w:t>pplying a</w:t>
            </w:r>
            <w:r w:rsidR="006B0600">
              <w:t xml:space="preserve"> consistent, </w:t>
            </w:r>
            <w:r w:rsidR="00FF040F">
              <w:t>transparent</w:t>
            </w:r>
            <w:r w:rsidR="006B0600">
              <w:t xml:space="preserve"> and tiered</w:t>
            </w:r>
            <w:r w:rsidR="00FF040F">
              <w:t xml:space="preserve"> </w:t>
            </w:r>
            <w:r w:rsidR="00174C95">
              <w:t xml:space="preserve">methodology to determine the form and level of regulation appropriate </w:t>
            </w:r>
            <w:r w:rsidR="005E1E6D">
              <w:t xml:space="preserve">for service providers and their service areas across the Territory. </w:t>
            </w:r>
          </w:p>
        </w:tc>
      </w:tr>
    </w:tbl>
    <w:p w14:paraId="51037D1C" w14:textId="77777777" w:rsidR="00D66018" w:rsidRPr="00984CC4" w:rsidRDefault="00D66018" w:rsidP="00030626">
      <w:pPr>
        <w:spacing w:before="120" w:after="120"/>
      </w:pPr>
      <w:r w:rsidRPr="00984CC4">
        <w:t>The benefits of this reform opportunity include:</w:t>
      </w:r>
    </w:p>
    <w:p w14:paraId="0DE36A39" w14:textId="55DB099D" w:rsidR="00D66018" w:rsidRPr="00984CC4" w:rsidRDefault="00DA251A" w:rsidP="00030626">
      <w:pPr>
        <w:pStyle w:val="ListParagraph"/>
        <w:numPr>
          <w:ilvl w:val="0"/>
          <w:numId w:val="20"/>
        </w:numPr>
        <w:ind w:left="426"/>
      </w:pPr>
      <w:r>
        <w:t>ensuring customers receive the</w:t>
      </w:r>
      <w:r w:rsidR="003C40EB">
        <w:t xml:space="preserve"> benefits of economic regulation</w:t>
      </w:r>
      <w:r w:rsidR="00D66018" w:rsidRPr="00984CC4">
        <w:t xml:space="preserve"> across the Territory</w:t>
      </w:r>
      <w:r w:rsidR="00635BBD" w:rsidRPr="00984CC4">
        <w:t xml:space="preserve"> regardless of who their service provider is.</w:t>
      </w:r>
    </w:p>
    <w:p w14:paraId="686ED862" w14:textId="7D7A64FC" w:rsidR="00D66018" w:rsidRPr="00984CC4" w:rsidRDefault="00D66018" w:rsidP="00030626">
      <w:pPr>
        <w:pStyle w:val="ListParagraph"/>
        <w:numPr>
          <w:ilvl w:val="0"/>
          <w:numId w:val="20"/>
        </w:numPr>
        <w:ind w:left="426"/>
      </w:pPr>
      <w:r w:rsidRPr="00984CC4">
        <w:t xml:space="preserve">ensuring </w:t>
      </w:r>
      <w:r w:rsidR="00984CC4" w:rsidRPr="00984CC4">
        <w:t xml:space="preserve">economic </w:t>
      </w:r>
      <w:r w:rsidRPr="00984CC4">
        <w:t xml:space="preserve">regulation </w:t>
      </w:r>
      <w:r w:rsidR="002571D7" w:rsidRPr="00984CC4">
        <w:t>is</w:t>
      </w:r>
      <w:r w:rsidRPr="00984CC4">
        <w:t xml:space="preserve"> fit-for-purpose for the </w:t>
      </w:r>
      <w:r w:rsidR="00984CC4" w:rsidRPr="00984CC4">
        <w:t>service provision arrangements and</w:t>
      </w:r>
      <w:r w:rsidRPr="00984CC4">
        <w:t xml:space="preserve"> scales of service delivery across the Territory</w:t>
      </w:r>
      <w:r w:rsidR="009B71CD">
        <w:t>,</w:t>
      </w:r>
      <w:r w:rsidRPr="00984CC4">
        <w:t xml:space="preserve"> and is </w:t>
      </w:r>
      <w:r w:rsidR="00635BBD">
        <w:t xml:space="preserve">applied </w:t>
      </w:r>
      <w:r w:rsidR="00421B7B">
        <w:t>on a consistent and transparent basis</w:t>
      </w:r>
      <w:r w:rsidRPr="00984CC4">
        <w:t>.</w:t>
      </w:r>
    </w:p>
    <w:p w14:paraId="27E57EDC" w14:textId="49985A4F" w:rsidR="00603B08" w:rsidRDefault="00C55FC9" w:rsidP="00030626">
      <w:pPr>
        <w:pStyle w:val="Heading2"/>
        <w:numPr>
          <w:ilvl w:val="0"/>
          <w:numId w:val="0"/>
        </w:numPr>
        <w:ind w:left="578" w:hanging="578"/>
      </w:pPr>
      <w:bookmarkStart w:id="36" w:name="_Toc150347545"/>
      <w:bookmarkStart w:id="37" w:name="_Toc151467048"/>
      <w:bookmarkStart w:id="38" w:name="_Toc177458876"/>
      <w:r>
        <w:lastRenderedPageBreak/>
        <w:t xml:space="preserve">Key policy </w:t>
      </w:r>
      <w:r w:rsidR="00710906">
        <w:t xml:space="preserve">principles </w:t>
      </w:r>
      <w:r>
        <w:t xml:space="preserve">to </w:t>
      </w:r>
      <w:r w:rsidR="00104C21">
        <w:t>guide</w:t>
      </w:r>
      <w:r>
        <w:t xml:space="preserve"> </w:t>
      </w:r>
      <w:r w:rsidR="00104C21">
        <w:t>implementation</w:t>
      </w:r>
      <w:bookmarkEnd w:id="36"/>
      <w:bookmarkEnd w:id="37"/>
      <w:bookmarkEnd w:id="38"/>
      <w:r w:rsidR="00104C21">
        <w:t xml:space="preserve"> </w:t>
      </w:r>
    </w:p>
    <w:p w14:paraId="0F78CDB1" w14:textId="7D16CD9C" w:rsidR="00D6624E" w:rsidRDefault="007A15E2" w:rsidP="00BA27C1">
      <w:pPr>
        <w:spacing w:after="60"/>
      </w:pPr>
      <w:r>
        <w:t>Three principles u</w:t>
      </w:r>
      <w:r w:rsidR="00192B18">
        <w:t xml:space="preserve">nderpin </w:t>
      </w:r>
      <w:r w:rsidR="00710906">
        <w:t>government’s reform direction :</w:t>
      </w:r>
    </w:p>
    <w:p w14:paraId="68372970" w14:textId="5B811C9E" w:rsidR="00710906" w:rsidRDefault="00710906" w:rsidP="00BA27C1">
      <w:pPr>
        <w:pStyle w:val="ListParagraph"/>
        <w:numPr>
          <w:ilvl w:val="0"/>
          <w:numId w:val="59"/>
        </w:numPr>
        <w:spacing w:after="60"/>
        <w:ind w:left="426"/>
      </w:pPr>
      <w:r>
        <w:t>all service providers are to be regulated unless they are excluded by the regulatory framework or granted an exemption</w:t>
      </w:r>
    </w:p>
    <w:p w14:paraId="519276D7" w14:textId="41526F4F" w:rsidR="00710906" w:rsidRDefault="00C70E8C" w:rsidP="00BA27C1">
      <w:pPr>
        <w:pStyle w:val="ListParagraph"/>
        <w:numPr>
          <w:ilvl w:val="0"/>
          <w:numId w:val="59"/>
        </w:numPr>
        <w:spacing w:after="60"/>
        <w:ind w:left="426"/>
      </w:pPr>
      <w:r>
        <w:t>t</w:t>
      </w:r>
      <w:r w:rsidR="00B66CB0">
        <w:t>iered levels of</w:t>
      </w:r>
      <w:r w:rsidR="00710906">
        <w:t xml:space="preserve"> economic regulation </w:t>
      </w:r>
      <w:r w:rsidR="00F33A72">
        <w:t xml:space="preserve">should be applied </w:t>
      </w:r>
      <w:r w:rsidR="00710906">
        <w:t>based on scale of service provision</w:t>
      </w:r>
    </w:p>
    <w:p w14:paraId="6D63F23D" w14:textId="144816C2" w:rsidR="00710906" w:rsidRDefault="00710906" w:rsidP="00030626">
      <w:pPr>
        <w:pStyle w:val="ListParagraph"/>
        <w:numPr>
          <w:ilvl w:val="0"/>
          <w:numId w:val="59"/>
        </w:numPr>
        <w:ind w:left="426"/>
      </w:pPr>
      <w:r>
        <w:t xml:space="preserve">customers in service areas of a similar scale should receive similar levels of customer protections, and rights and transparency of service provision. </w:t>
      </w:r>
    </w:p>
    <w:p w14:paraId="32BF063D" w14:textId="74D9D584" w:rsidR="00D6624E" w:rsidRDefault="00B66CB0" w:rsidP="00030626">
      <w:pPr>
        <w:spacing w:before="200"/>
      </w:pPr>
      <w:r>
        <w:t>Informed by</w:t>
      </w:r>
      <w:r w:rsidR="00710906">
        <w:t xml:space="preserve"> these principles, </w:t>
      </w:r>
      <w:r>
        <w:t xml:space="preserve">the subsections below outline </w:t>
      </w:r>
      <w:r w:rsidR="008320A4">
        <w:t>who</w:t>
      </w:r>
      <w:r w:rsidR="004F4C5D">
        <w:t xml:space="preserve"> </w:t>
      </w:r>
      <w:r>
        <w:t xml:space="preserve">will be a service provider under the economic regulatory framework and the methodology to apply fit-for-purpose economic regulation. </w:t>
      </w:r>
    </w:p>
    <w:p w14:paraId="5893A5D0" w14:textId="7CD70B77" w:rsidR="00C55FC9" w:rsidRPr="00C55FC9" w:rsidRDefault="00C55FC9" w:rsidP="00030626">
      <w:pPr>
        <w:pStyle w:val="Heading3"/>
        <w:numPr>
          <w:ilvl w:val="0"/>
          <w:numId w:val="0"/>
        </w:numPr>
        <w:ind w:left="709" w:hanging="720"/>
      </w:pPr>
      <w:r>
        <w:t xml:space="preserve">Service providers </w:t>
      </w:r>
    </w:p>
    <w:p w14:paraId="2A40919E" w14:textId="2DBC798E" w:rsidR="00603B08" w:rsidRDefault="00603B08" w:rsidP="00BA27C1">
      <w:pPr>
        <w:rPr>
          <w:lang w:eastAsia="en-AU"/>
        </w:rPr>
      </w:pPr>
      <w:r>
        <w:rPr>
          <w:lang w:eastAsia="en-AU"/>
        </w:rPr>
        <w:t>Currently under the WSSS Act economic regulation is applied when the Regulatory Minister</w:t>
      </w:r>
      <w:r w:rsidR="00132AED">
        <w:rPr>
          <w:rStyle w:val="FootnoteReference"/>
          <w:lang w:eastAsia="en-AU"/>
        </w:rPr>
        <w:footnoteReference w:id="2"/>
      </w:r>
      <w:r>
        <w:rPr>
          <w:lang w:eastAsia="en-AU"/>
        </w:rPr>
        <w:t xml:space="preserve"> declares a licence area (a geographic area) and the provider of services in that licence area is </w:t>
      </w:r>
      <w:r w:rsidR="004F4C5D">
        <w:rPr>
          <w:lang w:eastAsia="en-AU"/>
        </w:rPr>
        <w:t xml:space="preserve">licensed </w:t>
      </w:r>
      <w:r>
        <w:rPr>
          <w:lang w:eastAsia="en-AU"/>
        </w:rPr>
        <w:t xml:space="preserve">by the </w:t>
      </w:r>
      <w:r w:rsidR="004F4C5D">
        <w:rPr>
          <w:lang w:eastAsia="en-AU"/>
        </w:rPr>
        <w:t>Utilities </w:t>
      </w:r>
      <w:r>
        <w:rPr>
          <w:lang w:eastAsia="en-AU"/>
        </w:rPr>
        <w:t xml:space="preserve">Commission. This framework relies on </w:t>
      </w:r>
      <w:r w:rsidR="00F01302">
        <w:rPr>
          <w:lang w:eastAsia="en-AU"/>
        </w:rPr>
        <w:t>stakeholders</w:t>
      </w:r>
      <w:r>
        <w:rPr>
          <w:lang w:eastAsia="en-AU"/>
        </w:rPr>
        <w:t xml:space="preserve"> applying to the </w:t>
      </w:r>
      <w:r w:rsidR="004F4C5D">
        <w:rPr>
          <w:lang w:eastAsia="en-AU"/>
        </w:rPr>
        <w:t xml:space="preserve">minister </w:t>
      </w:r>
      <w:r>
        <w:rPr>
          <w:lang w:eastAsia="en-AU"/>
        </w:rPr>
        <w:t xml:space="preserve">to declare licence areas </w:t>
      </w:r>
      <w:r w:rsidR="00F01302">
        <w:rPr>
          <w:lang w:eastAsia="en-AU"/>
        </w:rPr>
        <w:t>and</w:t>
      </w:r>
      <w:r>
        <w:rPr>
          <w:lang w:eastAsia="en-AU"/>
        </w:rPr>
        <w:t xml:space="preserve"> the </w:t>
      </w:r>
      <w:r w:rsidR="004F4C5D">
        <w:rPr>
          <w:lang w:eastAsia="en-AU"/>
        </w:rPr>
        <w:t xml:space="preserve">minister </w:t>
      </w:r>
      <w:r>
        <w:rPr>
          <w:lang w:eastAsia="en-AU"/>
        </w:rPr>
        <w:t xml:space="preserve">declaring licence areas. There is no guidance </w:t>
      </w:r>
      <w:r w:rsidR="004F4C5D">
        <w:rPr>
          <w:lang w:eastAsia="en-AU"/>
        </w:rPr>
        <w:t xml:space="preserve">on </w:t>
      </w:r>
      <w:r w:rsidR="00F01302">
        <w:rPr>
          <w:lang w:eastAsia="en-AU"/>
        </w:rPr>
        <w:t xml:space="preserve">how the </w:t>
      </w:r>
      <w:r w:rsidR="004F4C5D">
        <w:rPr>
          <w:lang w:eastAsia="en-AU"/>
        </w:rPr>
        <w:t xml:space="preserve">minister </w:t>
      </w:r>
      <w:r w:rsidR="00F01302">
        <w:rPr>
          <w:lang w:eastAsia="en-AU"/>
        </w:rPr>
        <w:t>should decide whether to declare a licence area</w:t>
      </w:r>
      <w:r>
        <w:rPr>
          <w:lang w:eastAsia="en-AU"/>
        </w:rPr>
        <w:t xml:space="preserve">. </w:t>
      </w:r>
    </w:p>
    <w:p w14:paraId="31E01801" w14:textId="7031D8BE" w:rsidR="006E7E42" w:rsidRDefault="00603B08" w:rsidP="00BA27C1">
      <w:pPr>
        <w:rPr>
          <w:lang w:eastAsia="en-AU"/>
        </w:rPr>
      </w:pPr>
      <w:r>
        <w:rPr>
          <w:lang w:eastAsia="en-AU"/>
        </w:rPr>
        <w:t>Under the Territory Government’s</w:t>
      </w:r>
      <w:r w:rsidR="00EA7C8E">
        <w:rPr>
          <w:lang w:eastAsia="en-AU"/>
        </w:rPr>
        <w:t xml:space="preserve"> reform direction, the</w:t>
      </w:r>
      <w:r>
        <w:rPr>
          <w:lang w:eastAsia="en-AU"/>
        </w:rPr>
        <w:t xml:space="preserve"> approach to applying economic regulation</w:t>
      </w:r>
      <w:r w:rsidR="00EA7C8E">
        <w:rPr>
          <w:lang w:eastAsia="en-AU"/>
        </w:rPr>
        <w:t xml:space="preserve"> will</w:t>
      </w:r>
      <w:r>
        <w:rPr>
          <w:lang w:eastAsia="en-AU"/>
        </w:rPr>
        <w:t xml:space="preserve"> be revised. Rather than requiring the </w:t>
      </w:r>
      <w:r w:rsidR="004F4C5D">
        <w:rPr>
          <w:lang w:eastAsia="en-AU"/>
        </w:rPr>
        <w:t xml:space="preserve">regulatory minister </w:t>
      </w:r>
      <w:r>
        <w:rPr>
          <w:lang w:eastAsia="en-AU"/>
        </w:rPr>
        <w:t>to firstly declare licence areas, a</w:t>
      </w:r>
      <w:r w:rsidR="00132AED">
        <w:rPr>
          <w:lang w:eastAsia="en-AU"/>
        </w:rPr>
        <w:t>ll</w:t>
      </w:r>
      <w:r>
        <w:rPr>
          <w:lang w:eastAsia="en-AU"/>
        </w:rPr>
        <w:t xml:space="preserve"> water supply and</w:t>
      </w:r>
      <w:r w:rsidR="004F4C5D">
        <w:rPr>
          <w:lang w:eastAsia="en-AU"/>
        </w:rPr>
        <w:t xml:space="preserve"> </w:t>
      </w:r>
      <w:r>
        <w:rPr>
          <w:lang w:eastAsia="en-AU"/>
        </w:rPr>
        <w:t>or sewerage service provider</w:t>
      </w:r>
      <w:r w:rsidR="00132AED">
        <w:rPr>
          <w:lang w:eastAsia="en-AU"/>
        </w:rPr>
        <w:t>s</w:t>
      </w:r>
      <w:r>
        <w:rPr>
          <w:lang w:eastAsia="en-AU"/>
        </w:rPr>
        <w:t xml:space="preserve"> will be required to </w:t>
      </w:r>
      <w:r w:rsidR="00F01302">
        <w:rPr>
          <w:lang w:eastAsia="en-AU"/>
        </w:rPr>
        <w:t xml:space="preserve">apply for a licence and </w:t>
      </w:r>
      <w:r w:rsidR="008F0D60">
        <w:rPr>
          <w:lang w:eastAsia="en-AU"/>
        </w:rPr>
        <w:t xml:space="preserve">be </w:t>
      </w:r>
      <w:r w:rsidR="00132AED">
        <w:rPr>
          <w:lang w:eastAsia="en-AU"/>
        </w:rPr>
        <w:t>regulated</w:t>
      </w:r>
      <w:r w:rsidR="00075040">
        <w:rPr>
          <w:lang w:eastAsia="en-AU"/>
        </w:rPr>
        <w:t xml:space="preserve">. </w:t>
      </w:r>
    </w:p>
    <w:p w14:paraId="6985C0F1" w14:textId="6CA2FC40" w:rsidR="00603B08" w:rsidRDefault="00F01302" w:rsidP="00BA27C1">
      <w:pPr>
        <w:rPr>
          <w:lang w:eastAsia="en-AU"/>
        </w:rPr>
      </w:pPr>
      <w:r>
        <w:rPr>
          <w:lang w:eastAsia="en-AU"/>
        </w:rPr>
        <w:t>This will require</w:t>
      </w:r>
      <w:r w:rsidR="006E7E42">
        <w:rPr>
          <w:lang w:eastAsia="en-AU"/>
        </w:rPr>
        <w:t xml:space="preserve"> legislative change</w:t>
      </w:r>
      <w:r w:rsidR="008F0D60">
        <w:rPr>
          <w:lang w:eastAsia="en-AU"/>
        </w:rPr>
        <w:t>s</w:t>
      </w:r>
      <w:r w:rsidR="007A15E2">
        <w:rPr>
          <w:lang w:eastAsia="en-AU"/>
        </w:rPr>
        <w:t>,</w:t>
      </w:r>
      <w:r w:rsidR="006E7E42">
        <w:rPr>
          <w:lang w:eastAsia="en-AU"/>
        </w:rPr>
        <w:t xml:space="preserve"> and the </w:t>
      </w:r>
      <w:r w:rsidR="00603B08">
        <w:rPr>
          <w:lang w:eastAsia="en-AU"/>
        </w:rPr>
        <w:t>detailed arrangements</w:t>
      </w:r>
      <w:r w:rsidR="008F0D60">
        <w:rPr>
          <w:lang w:eastAsia="en-AU"/>
        </w:rPr>
        <w:t>,</w:t>
      </w:r>
      <w:r w:rsidR="006E7E42">
        <w:rPr>
          <w:lang w:eastAsia="en-AU"/>
        </w:rPr>
        <w:t xml:space="preserve"> including the</w:t>
      </w:r>
      <w:r w:rsidR="00603B08">
        <w:rPr>
          <w:lang w:eastAsia="en-AU"/>
        </w:rPr>
        <w:t xml:space="preserve"> definition of</w:t>
      </w:r>
      <w:r>
        <w:rPr>
          <w:lang w:eastAsia="en-AU"/>
        </w:rPr>
        <w:t xml:space="preserve"> a s</w:t>
      </w:r>
      <w:r w:rsidR="00603B08">
        <w:rPr>
          <w:lang w:eastAsia="en-AU"/>
        </w:rPr>
        <w:t>ervice provider subject to the economic regulatory framework</w:t>
      </w:r>
      <w:r w:rsidR="006E7E42">
        <w:rPr>
          <w:lang w:eastAsia="en-AU"/>
        </w:rPr>
        <w:t xml:space="preserve">, </w:t>
      </w:r>
      <w:r w:rsidR="00603B08">
        <w:rPr>
          <w:lang w:eastAsia="en-AU"/>
        </w:rPr>
        <w:t xml:space="preserve">will be developed </w:t>
      </w:r>
      <w:r>
        <w:rPr>
          <w:lang w:eastAsia="en-AU"/>
        </w:rPr>
        <w:t xml:space="preserve">and consulted on </w:t>
      </w:r>
      <w:r w:rsidR="00603B08">
        <w:rPr>
          <w:lang w:eastAsia="en-AU"/>
        </w:rPr>
        <w:t xml:space="preserve">as part of </w:t>
      </w:r>
      <w:r w:rsidR="008F0D60">
        <w:rPr>
          <w:lang w:eastAsia="en-AU"/>
        </w:rPr>
        <w:t>implementing</w:t>
      </w:r>
      <w:r w:rsidR="00603B08">
        <w:rPr>
          <w:lang w:eastAsia="en-AU"/>
        </w:rPr>
        <w:t xml:space="preserve"> government’s reform direction. </w:t>
      </w:r>
    </w:p>
    <w:p w14:paraId="518C69B5" w14:textId="7417D380" w:rsidR="00603B08" w:rsidRDefault="00024400" w:rsidP="00BA27C1">
      <w:pPr>
        <w:rPr>
          <w:lang w:eastAsia="en-AU"/>
        </w:rPr>
      </w:pPr>
      <w:r>
        <w:rPr>
          <w:lang w:eastAsia="en-AU"/>
        </w:rPr>
        <w:t>The</w:t>
      </w:r>
      <w:r w:rsidR="00F01302">
        <w:rPr>
          <w:lang w:eastAsia="en-AU"/>
        </w:rPr>
        <w:t xml:space="preserve"> policy intent is for</w:t>
      </w:r>
      <w:r>
        <w:rPr>
          <w:lang w:eastAsia="en-AU"/>
        </w:rPr>
        <w:t xml:space="preserve"> a </w:t>
      </w:r>
      <w:r w:rsidR="00BC3443">
        <w:rPr>
          <w:lang w:eastAsia="en-AU"/>
        </w:rPr>
        <w:t xml:space="preserve">regulated </w:t>
      </w:r>
      <w:r>
        <w:rPr>
          <w:lang w:eastAsia="en-AU"/>
        </w:rPr>
        <w:t xml:space="preserve">service provider required to hold a licence </w:t>
      </w:r>
      <w:r w:rsidR="00F01302">
        <w:rPr>
          <w:lang w:eastAsia="en-AU"/>
        </w:rPr>
        <w:t>to be a</w:t>
      </w:r>
      <w:r w:rsidR="00603B08">
        <w:rPr>
          <w:lang w:eastAsia="en-AU"/>
        </w:rPr>
        <w:t xml:space="preserve"> person </w:t>
      </w:r>
      <w:r w:rsidR="00F01302">
        <w:rPr>
          <w:lang w:eastAsia="en-AU"/>
        </w:rPr>
        <w:t xml:space="preserve">or </w:t>
      </w:r>
      <w:r w:rsidR="00F01302" w:rsidRPr="00642E79">
        <w:rPr>
          <w:lang w:eastAsia="en-AU"/>
        </w:rPr>
        <w:t xml:space="preserve">entity </w:t>
      </w:r>
      <w:r w:rsidR="00603B08" w:rsidRPr="00642E79">
        <w:rPr>
          <w:lang w:eastAsia="en-AU"/>
        </w:rPr>
        <w:t xml:space="preserve">that </w:t>
      </w:r>
      <w:r w:rsidR="00603B08" w:rsidRPr="00D27E62">
        <w:rPr>
          <w:lang w:eastAsia="en-AU"/>
        </w:rPr>
        <w:t xml:space="preserve">provides water </w:t>
      </w:r>
      <w:r w:rsidR="00F01302" w:rsidRPr="00D27E62">
        <w:rPr>
          <w:lang w:eastAsia="en-AU"/>
        </w:rPr>
        <w:t>supply or sewerage</w:t>
      </w:r>
      <w:r w:rsidR="00F01302" w:rsidRPr="00642E79">
        <w:rPr>
          <w:lang w:eastAsia="en-AU"/>
        </w:rPr>
        <w:t xml:space="preserve"> services to other persons </w:t>
      </w:r>
      <w:r w:rsidR="00603B08" w:rsidRPr="00642E79">
        <w:rPr>
          <w:lang w:eastAsia="en-AU"/>
        </w:rPr>
        <w:t xml:space="preserve">by means of water supply </w:t>
      </w:r>
      <w:r w:rsidR="00EA7C8E" w:rsidRPr="00642E79">
        <w:rPr>
          <w:lang w:eastAsia="en-AU"/>
        </w:rPr>
        <w:t>or</w:t>
      </w:r>
      <w:r w:rsidR="00603B08" w:rsidRPr="00642E79">
        <w:rPr>
          <w:lang w:eastAsia="en-AU"/>
        </w:rPr>
        <w:t xml:space="preserve"> sewerage</w:t>
      </w:r>
      <w:r w:rsidR="00985675">
        <w:rPr>
          <w:lang w:eastAsia="en-AU"/>
        </w:rPr>
        <w:t xml:space="preserve"> services</w:t>
      </w:r>
      <w:r w:rsidR="00603B08" w:rsidRPr="00642E79">
        <w:rPr>
          <w:lang w:eastAsia="en-AU"/>
        </w:rPr>
        <w:t xml:space="preserve"> infrastructure</w:t>
      </w:r>
      <w:r w:rsidR="00D24504" w:rsidRPr="00642E79">
        <w:rPr>
          <w:lang w:eastAsia="en-AU"/>
        </w:rPr>
        <w:t>.</w:t>
      </w:r>
      <w:r w:rsidR="008A4287">
        <w:rPr>
          <w:lang w:eastAsia="en-AU"/>
        </w:rPr>
        <w:t xml:space="preserve">  </w:t>
      </w:r>
    </w:p>
    <w:p w14:paraId="77D2E04F" w14:textId="2C14A2BF" w:rsidR="002677B7" w:rsidRPr="00205D25" w:rsidRDefault="006E7E42" w:rsidP="00BA27C1">
      <w:pPr>
        <w:spacing w:after="60"/>
        <w:ind w:left="60"/>
        <w:rPr>
          <w:lang w:eastAsia="en-AU"/>
        </w:rPr>
      </w:pPr>
      <w:r>
        <w:rPr>
          <w:lang w:eastAsia="en-AU"/>
        </w:rPr>
        <w:t xml:space="preserve">However, some service provision arrangements are to be excluded from regulation. While exclusions will be refined as part of detailed implementation, the policy intent is for the </w:t>
      </w:r>
      <w:r w:rsidR="002677B7" w:rsidRPr="00205D25">
        <w:rPr>
          <w:lang w:eastAsia="en-AU"/>
        </w:rPr>
        <w:t xml:space="preserve">following </w:t>
      </w:r>
      <w:r>
        <w:rPr>
          <w:lang w:eastAsia="en-AU"/>
        </w:rPr>
        <w:t>arrangements to be</w:t>
      </w:r>
      <w:r w:rsidR="002677B7" w:rsidRPr="00205D25">
        <w:rPr>
          <w:lang w:eastAsia="en-AU"/>
        </w:rPr>
        <w:t xml:space="preserve"> excluded from the regulatory framework:</w:t>
      </w:r>
    </w:p>
    <w:p w14:paraId="6281D3B7" w14:textId="561D5EF9" w:rsidR="006E7E42" w:rsidRDefault="006E7E42" w:rsidP="00BA27C1">
      <w:pPr>
        <w:pStyle w:val="ListParagraph"/>
        <w:numPr>
          <w:ilvl w:val="0"/>
          <w:numId w:val="38"/>
        </w:numPr>
        <w:spacing w:after="60"/>
        <w:rPr>
          <w:lang w:eastAsia="en-AU"/>
        </w:rPr>
      </w:pPr>
      <w:r>
        <w:rPr>
          <w:lang w:eastAsia="en-AU"/>
        </w:rPr>
        <w:t>self-supply of water supply and sewerage services on land or adjoining land that is commonly owned or occupied, where services are supplied through infrastructure owned by the land owner or occupier</w:t>
      </w:r>
      <w:r w:rsidR="009E18F1">
        <w:rPr>
          <w:lang w:eastAsia="en-AU"/>
        </w:rPr>
        <w:t xml:space="preserve">, for </w:t>
      </w:r>
      <w:r>
        <w:rPr>
          <w:lang w:eastAsia="en-AU"/>
        </w:rPr>
        <w:t xml:space="preserve">example, </w:t>
      </w:r>
      <w:r w:rsidR="00D27E62">
        <w:rPr>
          <w:lang w:eastAsia="en-AU"/>
        </w:rPr>
        <w:t xml:space="preserve">self-supplied </w:t>
      </w:r>
      <w:r>
        <w:rPr>
          <w:lang w:eastAsia="en-AU"/>
        </w:rPr>
        <w:t>homelands with Aboriginal Land Trusts</w:t>
      </w:r>
      <w:r w:rsidR="00416E63">
        <w:rPr>
          <w:lang w:eastAsia="en-AU"/>
        </w:rPr>
        <w:t xml:space="preserve"> </w:t>
      </w:r>
      <w:r>
        <w:rPr>
          <w:lang w:eastAsia="en-AU"/>
        </w:rPr>
        <w:t>and roadhouses with reticulated infrastructure for accommodation</w:t>
      </w:r>
      <w:r w:rsidR="007A15E2">
        <w:rPr>
          <w:lang w:eastAsia="en-AU"/>
        </w:rPr>
        <w:t>,</w:t>
      </w:r>
      <w:r w:rsidR="00416E63">
        <w:rPr>
          <w:lang w:eastAsia="en-AU"/>
        </w:rPr>
        <w:t xml:space="preserve"> where the community or land owner has primary responsibility for managing water supply infrastructure</w:t>
      </w:r>
    </w:p>
    <w:p w14:paraId="6FFDB7E8" w14:textId="43B419DD" w:rsidR="00603B08" w:rsidRDefault="007C68FF" w:rsidP="00BA27C1">
      <w:pPr>
        <w:pStyle w:val="ListParagraph"/>
        <w:numPr>
          <w:ilvl w:val="0"/>
          <w:numId w:val="38"/>
        </w:numPr>
        <w:spacing w:after="60"/>
        <w:rPr>
          <w:lang w:eastAsia="en-AU"/>
        </w:rPr>
      </w:pPr>
      <w:r>
        <w:rPr>
          <w:lang w:eastAsia="en-AU"/>
        </w:rPr>
        <w:t>on-supply of</w:t>
      </w:r>
      <w:r w:rsidR="000558B2">
        <w:rPr>
          <w:lang w:eastAsia="en-AU"/>
        </w:rPr>
        <w:t xml:space="preserve"> services</w:t>
      </w:r>
      <w:r>
        <w:rPr>
          <w:lang w:eastAsia="en-AU"/>
        </w:rPr>
        <w:t xml:space="preserve"> provided by a licen</w:t>
      </w:r>
      <w:r w:rsidR="007A15E2">
        <w:rPr>
          <w:lang w:eastAsia="en-AU"/>
        </w:rPr>
        <w:t>s</w:t>
      </w:r>
      <w:r>
        <w:rPr>
          <w:lang w:eastAsia="en-AU"/>
        </w:rPr>
        <w:t>ed service provider to other people or entities</w:t>
      </w:r>
      <w:r w:rsidR="009E18F1">
        <w:rPr>
          <w:lang w:eastAsia="en-AU"/>
        </w:rPr>
        <w:t>, f</w:t>
      </w:r>
      <w:r w:rsidR="008A4287">
        <w:rPr>
          <w:lang w:eastAsia="en-AU"/>
        </w:rPr>
        <w:t xml:space="preserve">or example, a body corporate </w:t>
      </w:r>
      <w:r>
        <w:rPr>
          <w:lang w:eastAsia="en-AU"/>
        </w:rPr>
        <w:t xml:space="preserve">on-supplying to owners and residents in </w:t>
      </w:r>
      <w:r w:rsidR="008A4287">
        <w:rPr>
          <w:lang w:eastAsia="en-AU"/>
        </w:rPr>
        <w:t>an apartment block</w:t>
      </w:r>
    </w:p>
    <w:p w14:paraId="4338ECB8" w14:textId="608114F8" w:rsidR="005B4A3D" w:rsidRPr="0060470C" w:rsidRDefault="009E18F1" w:rsidP="00BA27C1">
      <w:pPr>
        <w:pStyle w:val="ListParagraph"/>
        <w:numPr>
          <w:ilvl w:val="0"/>
          <w:numId w:val="38"/>
        </w:numPr>
        <w:spacing w:after="60"/>
        <w:rPr>
          <w:lang w:eastAsia="en-AU"/>
        </w:rPr>
      </w:pPr>
      <w:r>
        <w:rPr>
          <w:lang w:eastAsia="en-AU"/>
        </w:rPr>
        <w:t xml:space="preserve">a </w:t>
      </w:r>
      <w:r w:rsidR="00024400" w:rsidRPr="0060470C">
        <w:rPr>
          <w:lang w:eastAsia="en-AU"/>
        </w:rPr>
        <w:t xml:space="preserve">person </w:t>
      </w:r>
      <w:r>
        <w:rPr>
          <w:lang w:eastAsia="en-AU"/>
        </w:rPr>
        <w:t>who</w:t>
      </w:r>
      <w:r w:rsidRPr="0060470C">
        <w:rPr>
          <w:lang w:eastAsia="en-AU"/>
        </w:rPr>
        <w:t xml:space="preserve"> </w:t>
      </w:r>
      <w:r w:rsidR="00024400" w:rsidRPr="0060470C">
        <w:rPr>
          <w:lang w:eastAsia="en-AU"/>
        </w:rPr>
        <w:t>does not provide services through water and sewerage infrastructure</w:t>
      </w:r>
      <w:r w:rsidR="00492CBC">
        <w:rPr>
          <w:lang w:eastAsia="en-AU"/>
        </w:rPr>
        <w:t>, f</w:t>
      </w:r>
      <w:r w:rsidR="007C68FF" w:rsidRPr="0060470C">
        <w:rPr>
          <w:lang w:eastAsia="en-AU"/>
        </w:rPr>
        <w:t xml:space="preserve">or example, a community bore or water tanks, where people access and transport water for consumption. </w:t>
      </w:r>
    </w:p>
    <w:p w14:paraId="28E24F11" w14:textId="7A4A43A6" w:rsidR="0060470C" w:rsidRPr="0060470C" w:rsidRDefault="005B4A3D" w:rsidP="00BA27C1">
      <w:pPr>
        <w:spacing w:before="200"/>
        <w:ind w:left="62"/>
        <w:rPr>
          <w:lang w:eastAsia="en-AU"/>
        </w:rPr>
      </w:pPr>
      <w:r w:rsidRPr="0060470C">
        <w:rPr>
          <w:lang w:eastAsia="en-AU"/>
        </w:rPr>
        <w:t>A licence will not be required for people providing these forms of service provision</w:t>
      </w:r>
      <w:r w:rsidR="00C71739">
        <w:rPr>
          <w:lang w:eastAsia="en-AU"/>
        </w:rPr>
        <w:t xml:space="preserve">. These </w:t>
      </w:r>
      <w:r w:rsidR="0060470C" w:rsidRPr="0060470C">
        <w:rPr>
          <w:lang w:eastAsia="en-AU"/>
        </w:rPr>
        <w:t xml:space="preserve">service delivery arrangements can materially vary and do not involve </w:t>
      </w:r>
      <w:r w:rsidR="00F80D56">
        <w:rPr>
          <w:lang w:eastAsia="en-AU"/>
        </w:rPr>
        <w:t>a person using</w:t>
      </w:r>
      <w:r w:rsidR="00F80D56" w:rsidRPr="0060470C">
        <w:rPr>
          <w:lang w:eastAsia="en-AU"/>
        </w:rPr>
        <w:t xml:space="preserve"> </w:t>
      </w:r>
      <w:r w:rsidR="00F80D56">
        <w:rPr>
          <w:lang w:eastAsia="en-AU"/>
        </w:rPr>
        <w:t>large scale</w:t>
      </w:r>
      <w:r w:rsidR="0060470C" w:rsidRPr="0060470C">
        <w:rPr>
          <w:lang w:eastAsia="en-AU"/>
        </w:rPr>
        <w:t xml:space="preserve"> common monopoly infrastructure</w:t>
      </w:r>
      <w:r w:rsidR="00F80D56">
        <w:rPr>
          <w:lang w:eastAsia="en-AU"/>
        </w:rPr>
        <w:t xml:space="preserve"> to provide services to others</w:t>
      </w:r>
      <w:r w:rsidR="0060470C" w:rsidRPr="0060470C">
        <w:rPr>
          <w:lang w:eastAsia="en-AU"/>
        </w:rPr>
        <w:t xml:space="preserve"> that would justify economic regulation being applied.</w:t>
      </w:r>
    </w:p>
    <w:p w14:paraId="3A63D30B" w14:textId="530E60E2" w:rsidR="00FC39DF" w:rsidRDefault="00FC39DF" w:rsidP="00BA27C1">
      <w:pPr>
        <w:ind w:left="60"/>
        <w:rPr>
          <w:lang w:eastAsia="en-AU"/>
        </w:rPr>
      </w:pPr>
      <w:r w:rsidRPr="0060470C">
        <w:rPr>
          <w:lang w:eastAsia="en-AU"/>
        </w:rPr>
        <w:lastRenderedPageBreak/>
        <w:t>The economic regulatory framework will also provide for service providers to seek an exemption from being subject to economic regulatory requirements</w:t>
      </w:r>
      <w:r w:rsidR="00075040" w:rsidRPr="0060470C">
        <w:rPr>
          <w:lang w:eastAsia="en-AU"/>
        </w:rPr>
        <w:t xml:space="preserve"> or particular regulatory requirements. </w:t>
      </w:r>
      <w:r w:rsidRPr="0060470C">
        <w:rPr>
          <w:lang w:eastAsia="en-AU"/>
        </w:rPr>
        <w:t xml:space="preserve">This will provide flexibility to </w:t>
      </w:r>
      <w:r w:rsidR="00075040" w:rsidRPr="0060470C">
        <w:rPr>
          <w:lang w:eastAsia="en-AU"/>
        </w:rPr>
        <w:t xml:space="preserve">appropriately </w:t>
      </w:r>
      <w:r w:rsidRPr="0060470C">
        <w:rPr>
          <w:lang w:eastAsia="en-AU"/>
        </w:rPr>
        <w:t>manage non-standard or unforeseen</w:t>
      </w:r>
      <w:r w:rsidR="00642E79" w:rsidRPr="0060470C">
        <w:rPr>
          <w:lang w:eastAsia="en-AU"/>
        </w:rPr>
        <w:t xml:space="preserve"> service provision arrangements, and is a common feature of regulatory</w:t>
      </w:r>
      <w:r w:rsidR="00642E79">
        <w:rPr>
          <w:lang w:eastAsia="en-AU"/>
        </w:rPr>
        <w:t xml:space="preserve"> frameworks. </w:t>
      </w:r>
    </w:p>
    <w:p w14:paraId="4FC0C1AC" w14:textId="67D7A229" w:rsidR="00D66018" w:rsidRPr="00C55FC9" w:rsidRDefault="00D66018" w:rsidP="00030626">
      <w:pPr>
        <w:pStyle w:val="Heading3"/>
        <w:numPr>
          <w:ilvl w:val="0"/>
          <w:numId w:val="0"/>
        </w:numPr>
        <w:ind w:left="709" w:hanging="720"/>
      </w:pPr>
      <w:r w:rsidRPr="00C55FC9">
        <w:t>Consistent methodology</w:t>
      </w:r>
      <w:r w:rsidR="00866D2C">
        <w:t xml:space="preserve"> </w:t>
      </w:r>
    </w:p>
    <w:p w14:paraId="5719CE28" w14:textId="65E8AECA" w:rsidR="0095343D" w:rsidRDefault="00D05DDF" w:rsidP="00BA27C1">
      <w:pPr>
        <w:rPr>
          <w:lang w:eastAsia="en-AU"/>
        </w:rPr>
      </w:pPr>
      <w:r>
        <w:rPr>
          <w:lang w:eastAsia="en-AU"/>
        </w:rPr>
        <w:t xml:space="preserve">Customers and communities across the Territory should be afforded the benefits of economic regulation regardless of their service provider. </w:t>
      </w:r>
    </w:p>
    <w:p w14:paraId="7E9AD80C" w14:textId="35FF8F2A" w:rsidR="00D05DDF" w:rsidRDefault="00D05DDF" w:rsidP="00BA27C1">
      <w:pPr>
        <w:rPr>
          <w:lang w:eastAsia="en-AU"/>
        </w:rPr>
      </w:pPr>
      <w:r>
        <w:rPr>
          <w:lang w:eastAsia="en-AU"/>
        </w:rPr>
        <w:t>Regulation should be applied on a consistent basis, but also should consider the regulatory costs to se</w:t>
      </w:r>
      <w:r w:rsidR="0095343D">
        <w:rPr>
          <w:lang w:eastAsia="en-AU"/>
        </w:rPr>
        <w:t xml:space="preserve">rvice providers and customers. </w:t>
      </w:r>
      <w:r>
        <w:rPr>
          <w:lang w:eastAsia="en-AU"/>
        </w:rPr>
        <w:t>A tiered approach to applying levels of economic regulation can provide regulatory arrangements that a</w:t>
      </w:r>
      <w:r w:rsidR="00C96713">
        <w:rPr>
          <w:lang w:eastAsia="en-AU"/>
        </w:rPr>
        <w:t>re</w:t>
      </w:r>
      <w:r>
        <w:rPr>
          <w:lang w:eastAsia="en-AU"/>
        </w:rPr>
        <w:t xml:space="preserve"> proportionate to the scale of service delivery, while achieving a </w:t>
      </w:r>
      <w:r w:rsidR="0095343D">
        <w:rPr>
          <w:lang w:eastAsia="en-AU"/>
        </w:rPr>
        <w:t xml:space="preserve">suitable </w:t>
      </w:r>
      <w:r>
        <w:rPr>
          <w:lang w:eastAsia="en-AU"/>
        </w:rPr>
        <w:t>level of consistency</w:t>
      </w:r>
      <w:r w:rsidR="00132AED">
        <w:rPr>
          <w:lang w:eastAsia="en-AU"/>
        </w:rPr>
        <w:t xml:space="preserve"> for</w:t>
      </w:r>
      <w:r>
        <w:rPr>
          <w:lang w:eastAsia="en-AU"/>
        </w:rPr>
        <w:t xml:space="preserve"> customers and communities.</w:t>
      </w:r>
    </w:p>
    <w:p w14:paraId="7F64C51F" w14:textId="4D27DAA8" w:rsidR="00326756" w:rsidRPr="005D3509" w:rsidRDefault="00B66CB0" w:rsidP="00BA27C1">
      <w:pPr>
        <w:rPr>
          <w:lang w:eastAsia="en-AU"/>
        </w:rPr>
      </w:pPr>
      <w:r>
        <w:rPr>
          <w:lang w:eastAsia="en-AU"/>
        </w:rPr>
        <w:t xml:space="preserve">The policy principles to guide </w:t>
      </w:r>
      <w:r w:rsidR="007A15E2">
        <w:rPr>
          <w:lang w:eastAsia="en-AU"/>
        </w:rPr>
        <w:t>the development</w:t>
      </w:r>
      <w:r w:rsidR="00D05DDF">
        <w:rPr>
          <w:lang w:eastAsia="en-AU"/>
        </w:rPr>
        <w:t xml:space="preserve"> of fit-for-purpose economic regulation </w:t>
      </w:r>
      <w:r w:rsidR="0067169F">
        <w:rPr>
          <w:lang w:eastAsia="en-AU"/>
        </w:rPr>
        <w:t>are explained below</w:t>
      </w:r>
      <w:r>
        <w:rPr>
          <w:lang w:eastAsia="en-AU"/>
        </w:rPr>
        <w:t xml:space="preserve">. </w:t>
      </w:r>
    </w:p>
    <w:tbl>
      <w:tblPr>
        <w:tblStyle w:val="ListTable3"/>
        <w:tblW w:w="0" w:type="auto"/>
        <w:tblLook w:val="04A0" w:firstRow="1" w:lastRow="0" w:firstColumn="1" w:lastColumn="0" w:noHBand="0" w:noVBand="1"/>
      </w:tblPr>
      <w:tblGrid>
        <w:gridCol w:w="10308"/>
      </w:tblGrid>
      <w:tr w:rsidR="00AA4A2B" w14:paraId="31C38B30" w14:textId="77777777" w:rsidTr="005D35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08" w:type="dxa"/>
          </w:tcPr>
          <w:p w14:paraId="1BE816E8" w14:textId="113C47DA" w:rsidR="00AA4A2B" w:rsidRDefault="00F33A72" w:rsidP="00030626">
            <w:pPr>
              <w:pStyle w:val="CommentText"/>
              <w:spacing w:before="120" w:after="120"/>
              <w:rPr>
                <w:sz w:val="22"/>
                <w:szCs w:val="22"/>
                <w:lang w:eastAsia="en-AU"/>
              </w:rPr>
            </w:pPr>
            <w:r>
              <w:rPr>
                <w:sz w:val="22"/>
                <w:szCs w:val="22"/>
                <w:lang w:eastAsia="en-AU"/>
              </w:rPr>
              <w:t>T</w:t>
            </w:r>
            <w:r w:rsidR="00B66CB0">
              <w:rPr>
                <w:sz w:val="22"/>
                <w:szCs w:val="22"/>
                <w:lang w:eastAsia="en-AU"/>
              </w:rPr>
              <w:t>iered levels of</w:t>
            </w:r>
            <w:r w:rsidR="00AA4A2B">
              <w:rPr>
                <w:sz w:val="22"/>
                <w:szCs w:val="22"/>
                <w:lang w:eastAsia="en-AU"/>
              </w:rPr>
              <w:t xml:space="preserve"> economic regulation </w:t>
            </w:r>
            <w:r>
              <w:rPr>
                <w:sz w:val="22"/>
                <w:szCs w:val="22"/>
                <w:lang w:eastAsia="en-AU"/>
              </w:rPr>
              <w:t xml:space="preserve">should be applied </w:t>
            </w:r>
            <w:r w:rsidR="00AA4A2B">
              <w:rPr>
                <w:sz w:val="22"/>
                <w:szCs w:val="22"/>
                <w:lang w:eastAsia="en-AU"/>
              </w:rPr>
              <w:t xml:space="preserve">based on scale of service provision </w:t>
            </w:r>
          </w:p>
        </w:tc>
      </w:tr>
      <w:tr w:rsidR="00AA4A2B" w14:paraId="0EA488ED" w14:textId="77777777" w:rsidTr="005D3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tcBorders>
              <w:right w:val="single" w:sz="4" w:space="0" w:color="000000"/>
            </w:tcBorders>
          </w:tcPr>
          <w:p w14:paraId="49DDCFC9" w14:textId="18D05C8F" w:rsidR="00AA4A2B" w:rsidRPr="00AA4A2B" w:rsidRDefault="00132AED" w:rsidP="00030626">
            <w:pPr>
              <w:spacing w:before="120" w:after="120"/>
              <w:rPr>
                <w:b w:val="0"/>
                <w:sz w:val="21"/>
                <w:szCs w:val="21"/>
                <w:lang w:eastAsia="en-AU"/>
              </w:rPr>
            </w:pPr>
            <w:r>
              <w:rPr>
                <w:b w:val="0"/>
                <w:sz w:val="21"/>
                <w:szCs w:val="21"/>
                <w:lang w:eastAsia="en-AU"/>
              </w:rPr>
              <w:t>S</w:t>
            </w:r>
            <w:r w:rsidR="00AA4A2B" w:rsidRPr="00AA4A2B">
              <w:rPr>
                <w:b w:val="0"/>
                <w:sz w:val="21"/>
                <w:szCs w:val="21"/>
                <w:lang w:eastAsia="en-AU"/>
              </w:rPr>
              <w:t xml:space="preserve">cale of </w:t>
            </w:r>
            <w:r w:rsidR="00AA4A2B">
              <w:rPr>
                <w:b w:val="0"/>
                <w:sz w:val="21"/>
                <w:szCs w:val="21"/>
                <w:lang w:eastAsia="en-AU"/>
              </w:rPr>
              <w:t>s</w:t>
            </w:r>
            <w:r w:rsidR="00AA4A2B" w:rsidRPr="00AA4A2B">
              <w:rPr>
                <w:b w:val="0"/>
                <w:sz w:val="21"/>
                <w:szCs w:val="21"/>
                <w:lang w:eastAsia="en-AU"/>
              </w:rPr>
              <w:t xml:space="preserve">ervice providers </w:t>
            </w:r>
          </w:p>
          <w:p w14:paraId="6961427F" w14:textId="43BCAD92" w:rsidR="00AA4A2B" w:rsidRDefault="00AA4A2B" w:rsidP="00030626">
            <w:pPr>
              <w:pStyle w:val="ListParagraph"/>
              <w:numPr>
                <w:ilvl w:val="0"/>
                <w:numId w:val="45"/>
              </w:numPr>
              <w:spacing w:before="120"/>
              <w:ind w:left="455"/>
              <w:rPr>
                <w:b w:val="0"/>
                <w:sz w:val="21"/>
                <w:szCs w:val="21"/>
                <w:lang w:eastAsia="en-AU"/>
              </w:rPr>
            </w:pPr>
            <w:r w:rsidRPr="00AA4A2B">
              <w:rPr>
                <w:b w:val="0"/>
                <w:sz w:val="21"/>
                <w:szCs w:val="21"/>
                <w:lang w:eastAsia="en-AU"/>
              </w:rPr>
              <w:t>There is greater opportunity for a large service provider to achieve efficiencies in comply</w:t>
            </w:r>
            <w:r w:rsidR="00132AED">
              <w:rPr>
                <w:b w:val="0"/>
                <w:sz w:val="21"/>
                <w:szCs w:val="21"/>
                <w:lang w:eastAsia="en-AU"/>
              </w:rPr>
              <w:t>ing with regulation. The costs</w:t>
            </w:r>
            <w:r w:rsidRPr="00AA4A2B">
              <w:rPr>
                <w:b w:val="0"/>
                <w:sz w:val="21"/>
                <w:szCs w:val="21"/>
                <w:lang w:eastAsia="en-AU"/>
              </w:rPr>
              <w:t xml:space="preserve"> </w:t>
            </w:r>
            <w:r w:rsidR="00132AED">
              <w:rPr>
                <w:b w:val="0"/>
                <w:sz w:val="21"/>
                <w:szCs w:val="21"/>
                <w:lang w:eastAsia="en-AU"/>
              </w:rPr>
              <w:t xml:space="preserve">are </w:t>
            </w:r>
            <w:r w:rsidRPr="00AA4A2B">
              <w:rPr>
                <w:b w:val="0"/>
                <w:sz w:val="21"/>
                <w:szCs w:val="21"/>
                <w:lang w:eastAsia="en-AU"/>
              </w:rPr>
              <w:t xml:space="preserve">shared by a larger customer base, allowing the </w:t>
            </w:r>
            <w:r w:rsidR="00132AED">
              <w:rPr>
                <w:b w:val="0"/>
                <w:sz w:val="21"/>
                <w:szCs w:val="21"/>
                <w:lang w:eastAsia="en-AU"/>
              </w:rPr>
              <w:t xml:space="preserve">per-customer </w:t>
            </w:r>
            <w:r w:rsidR="000912D8">
              <w:rPr>
                <w:b w:val="0"/>
                <w:sz w:val="21"/>
                <w:szCs w:val="21"/>
                <w:lang w:eastAsia="en-AU"/>
              </w:rPr>
              <w:t xml:space="preserve">costs </w:t>
            </w:r>
            <w:r w:rsidR="00132AED">
              <w:rPr>
                <w:b w:val="0"/>
                <w:sz w:val="21"/>
                <w:szCs w:val="21"/>
                <w:lang w:eastAsia="en-AU"/>
              </w:rPr>
              <w:t xml:space="preserve">to be </w:t>
            </w:r>
            <w:r w:rsidR="000912D8">
              <w:rPr>
                <w:b w:val="0"/>
                <w:sz w:val="21"/>
                <w:szCs w:val="21"/>
                <w:lang w:eastAsia="en-AU"/>
              </w:rPr>
              <w:t>manageable.</w:t>
            </w:r>
          </w:p>
          <w:p w14:paraId="20A76181" w14:textId="0F8BC649" w:rsidR="00AA4A2B" w:rsidRPr="00AA4A2B" w:rsidRDefault="00AA4A2B" w:rsidP="00030626">
            <w:pPr>
              <w:pStyle w:val="ListParagraph"/>
              <w:numPr>
                <w:ilvl w:val="0"/>
                <w:numId w:val="45"/>
              </w:numPr>
              <w:spacing w:before="120"/>
              <w:ind w:left="455"/>
              <w:rPr>
                <w:b w:val="0"/>
                <w:sz w:val="21"/>
                <w:szCs w:val="21"/>
                <w:lang w:eastAsia="en-AU"/>
              </w:rPr>
            </w:pPr>
            <w:r w:rsidRPr="00AA4A2B">
              <w:rPr>
                <w:b w:val="0"/>
                <w:sz w:val="21"/>
                <w:szCs w:val="21"/>
                <w:lang w:eastAsia="en-AU"/>
              </w:rPr>
              <w:t xml:space="preserve">In comparison, for a service provider with </w:t>
            </w:r>
            <w:r w:rsidR="000912D8">
              <w:rPr>
                <w:b w:val="0"/>
                <w:sz w:val="21"/>
                <w:szCs w:val="21"/>
                <w:lang w:eastAsia="en-AU"/>
              </w:rPr>
              <w:t xml:space="preserve">a </w:t>
            </w:r>
            <w:r w:rsidR="000912D8" w:rsidRPr="00AA4A2B">
              <w:rPr>
                <w:b w:val="0"/>
                <w:sz w:val="21"/>
                <w:szCs w:val="21"/>
                <w:lang w:eastAsia="en-AU"/>
              </w:rPr>
              <w:t>small</w:t>
            </w:r>
            <w:r w:rsidR="000912D8">
              <w:rPr>
                <w:b w:val="0"/>
                <w:sz w:val="21"/>
                <w:szCs w:val="21"/>
                <w:lang w:eastAsia="en-AU"/>
              </w:rPr>
              <w:t>-</w:t>
            </w:r>
            <w:r w:rsidRPr="00AA4A2B">
              <w:rPr>
                <w:b w:val="0"/>
                <w:sz w:val="21"/>
                <w:szCs w:val="21"/>
                <w:lang w:eastAsia="en-AU"/>
              </w:rPr>
              <w:t xml:space="preserve">scale operation and </w:t>
            </w:r>
            <w:r w:rsidR="00DF3614">
              <w:rPr>
                <w:b w:val="0"/>
                <w:sz w:val="21"/>
                <w:szCs w:val="21"/>
                <w:lang w:eastAsia="en-AU"/>
              </w:rPr>
              <w:t>fewer</w:t>
            </w:r>
            <w:r w:rsidR="00132AED">
              <w:rPr>
                <w:b w:val="0"/>
                <w:sz w:val="21"/>
                <w:szCs w:val="21"/>
                <w:lang w:eastAsia="en-AU"/>
              </w:rPr>
              <w:t xml:space="preserve"> </w:t>
            </w:r>
            <w:r w:rsidRPr="00AA4A2B">
              <w:rPr>
                <w:b w:val="0"/>
                <w:sz w:val="21"/>
                <w:szCs w:val="21"/>
                <w:lang w:eastAsia="en-AU"/>
              </w:rPr>
              <w:t>customer</w:t>
            </w:r>
            <w:r w:rsidR="00DF3614">
              <w:rPr>
                <w:b w:val="0"/>
                <w:sz w:val="21"/>
                <w:szCs w:val="21"/>
                <w:lang w:eastAsia="en-AU"/>
              </w:rPr>
              <w:t>s</w:t>
            </w:r>
            <w:r w:rsidRPr="00AA4A2B">
              <w:rPr>
                <w:b w:val="0"/>
                <w:sz w:val="21"/>
                <w:szCs w:val="21"/>
                <w:lang w:eastAsia="en-AU"/>
              </w:rPr>
              <w:t xml:space="preserve">, applying the same level of regulation as a large service provider could result in </w:t>
            </w:r>
            <w:r w:rsidR="000912D8">
              <w:rPr>
                <w:b w:val="0"/>
                <w:sz w:val="21"/>
                <w:szCs w:val="21"/>
                <w:lang w:eastAsia="en-AU"/>
              </w:rPr>
              <w:t>expensive per-customer</w:t>
            </w:r>
            <w:r w:rsidR="000912D8" w:rsidRPr="00AA4A2B">
              <w:rPr>
                <w:b w:val="0"/>
                <w:sz w:val="21"/>
                <w:szCs w:val="21"/>
                <w:lang w:eastAsia="en-AU"/>
              </w:rPr>
              <w:t xml:space="preserve"> </w:t>
            </w:r>
            <w:r w:rsidRPr="00AA4A2B">
              <w:rPr>
                <w:b w:val="0"/>
                <w:sz w:val="21"/>
                <w:szCs w:val="21"/>
                <w:lang w:eastAsia="en-AU"/>
              </w:rPr>
              <w:t>regulatory costs relative to the benefits of regulation.</w:t>
            </w:r>
          </w:p>
          <w:p w14:paraId="3AF36FCC" w14:textId="1380657A" w:rsidR="00AA4A2B" w:rsidRDefault="00132AED" w:rsidP="00030626">
            <w:pPr>
              <w:pStyle w:val="CommentText"/>
              <w:rPr>
                <w:b w:val="0"/>
                <w:sz w:val="21"/>
                <w:szCs w:val="21"/>
                <w:lang w:eastAsia="en-AU"/>
              </w:rPr>
            </w:pPr>
            <w:r>
              <w:rPr>
                <w:b w:val="0"/>
                <w:sz w:val="21"/>
                <w:szCs w:val="21"/>
                <w:lang w:eastAsia="en-AU"/>
              </w:rPr>
              <w:t>S</w:t>
            </w:r>
            <w:r w:rsidR="005D3509">
              <w:rPr>
                <w:b w:val="0"/>
                <w:sz w:val="21"/>
                <w:szCs w:val="21"/>
                <w:lang w:eastAsia="en-AU"/>
              </w:rPr>
              <w:t xml:space="preserve">cale of service areas </w:t>
            </w:r>
            <w:r w:rsidR="000912D8">
              <w:rPr>
                <w:b w:val="0"/>
                <w:sz w:val="21"/>
                <w:szCs w:val="21"/>
                <w:lang w:eastAsia="en-AU"/>
              </w:rPr>
              <w:t xml:space="preserve">for </w:t>
            </w:r>
            <w:r w:rsidR="005D3509">
              <w:rPr>
                <w:b w:val="0"/>
                <w:sz w:val="21"/>
                <w:szCs w:val="21"/>
                <w:lang w:eastAsia="en-AU"/>
              </w:rPr>
              <w:t xml:space="preserve">service providers </w:t>
            </w:r>
          </w:p>
          <w:p w14:paraId="0FF5EC28" w14:textId="7218CDFD" w:rsidR="00AA4A2B" w:rsidRPr="005D3509" w:rsidRDefault="00AA4A2B" w:rsidP="00030626">
            <w:pPr>
              <w:pStyle w:val="ListParagraph"/>
              <w:numPr>
                <w:ilvl w:val="0"/>
                <w:numId w:val="45"/>
              </w:numPr>
              <w:spacing w:before="120"/>
              <w:ind w:left="455"/>
              <w:rPr>
                <w:b w:val="0"/>
                <w:sz w:val="21"/>
                <w:szCs w:val="21"/>
                <w:lang w:eastAsia="en-AU"/>
              </w:rPr>
            </w:pPr>
            <w:r w:rsidRPr="005D3509">
              <w:rPr>
                <w:b w:val="0"/>
                <w:sz w:val="21"/>
                <w:szCs w:val="21"/>
                <w:lang w:eastAsia="en-AU"/>
              </w:rPr>
              <w:t xml:space="preserve">In the Territory, there are many </w:t>
            </w:r>
            <w:r w:rsidR="005D18A0">
              <w:rPr>
                <w:b w:val="0"/>
                <w:sz w:val="21"/>
                <w:szCs w:val="21"/>
                <w:lang w:eastAsia="en-AU"/>
              </w:rPr>
              <w:t>geographically separate</w:t>
            </w:r>
            <w:r w:rsidR="000912D8" w:rsidRPr="005D3509">
              <w:rPr>
                <w:b w:val="0"/>
                <w:sz w:val="21"/>
                <w:szCs w:val="21"/>
                <w:lang w:eastAsia="en-AU"/>
              </w:rPr>
              <w:t xml:space="preserve"> </w:t>
            </w:r>
            <w:r w:rsidRPr="005D3509">
              <w:rPr>
                <w:b w:val="0"/>
                <w:sz w:val="21"/>
                <w:szCs w:val="21"/>
                <w:lang w:eastAsia="en-AU"/>
              </w:rPr>
              <w:t xml:space="preserve">service areas ranging from large, urban areas to small, remote areas. Some service providers (PWC and IES) operate across a </w:t>
            </w:r>
            <w:r w:rsidR="001106BC">
              <w:rPr>
                <w:b w:val="0"/>
                <w:sz w:val="21"/>
                <w:szCs w:val="21"/>
                <w:lang w:eastAsia="en-AU"/>
              </w:rPr>
              <w:t>large range</w:t>
            </w:r>
            <w:r w:rsidRPr="005D3509">
              <w:rPr>
                <w:b w:val="0"/>
                <w:sz w:val="21"/>
                <w:szCs w:val="21"/>
                <w:lang w:eastAsia="en-AU"/>
              </w:rPr>
              <w:t xml:space="preserve"> of </w:t>
            </w:r>
            <w:r w:rsidR="0095343D">
              <w:rPr>
                <w:b w:val="0"/>
                <w:sz w:val="21"/>
                <w:szCs w:val="21"/>
                <w:lang w:eastAsia="en-AU"/>
              </w:rPr>
              <w:t xml:space="preserve">diverse </w:t>
            </w:r>
            <w:r w:rsidRPr="005D3509">
              <w:rPr>
                <w:b w:val="0"/>
                <w:sz w:val="21"/>
                <w:szCs w:val="21"/>
                <w:lang w:eastAsia="en-AU"/>
              </w:rPr>
              <w:t>service areas.</w:t>
            </w:r>
          </w:p>
          <w:p w14:paraId="35BF802A" w14:textId="3A01AEC6" w:rsidR="00AA4A2B" w:rsidRPr="006D0A79" w:rsidRDefault="00132AED" w:rsidP="005D18A0">
            <w:pPr>
              <w:pStyle w:val="ListParagraph"/>
              <w:numPr>
                <w:ilvl w:val="0"/>
                <w:numId w:val="45"/>
              </w:numPr>
              <w:spacing w:before="120"/>
              <w:ind w:left="455"/>
              <w:rPr>
                <w:b w:val="0"/>
                <w:sz w:val="21"/>
                <w:szCs w:val="21"/>
                <w:lang w:eastAsia="en-AU"/>
              </w:rPr>
            </w:pPr>
            <w:r>
              <w:rPr>
                <w:b w:val="0"/>
                <w:sz w:val="21"/>
                <w:szCs w:val="21"/>
                <w:lang w:eastAsia="en-AU"/>
              </w:rPr>
              <w:t>In some cases,</w:t>
            </w:r>
            <w:r w:rsidR="00AA4A2B" w:rsidRPr="005D3509">
              <w:rPr>
                <w:b w:val="0"/>
                <w:sz w:val="21"/>
                <w:szCs w:val="21"/>
                <w:lang w:eastAsia="en-AU"/>
              </w:rPr>
              <w:t xml:space="preserve"> applying uniform regulatory requirements to all service areas may risk regulation be</w:t>
            </w:r>
            <w:r>
              <w:rPr>
                <w:b w:val="0"/>
                <w:sz w:val="21"/>
                <w:szCs w:val="21"/>
                <w:lang w:eastAsia="en-AU"/>
              </w:rPr>
              <w:t>ing</w:t>
            </w:r>
            <w:r w:rsidR="00AA4A2B" w:rsidRPr="005D3509">
              <w:rPr>
                <w:b w:val="0"/>
                <w:sz w:val="21"/>
                <w:szCs w:val="21"/>
                <w:lang w:eastAsia="en-AU"/>
              </w:rPr>
              <w:t xml:space="preserve"> onerous. </w:t>
            </w:r>
            <w:r>
              <w:rPr>
                <w:b w:val="0"/>
                <w:sz w:val="21"/>
                <w:szCs w:val="21"/>
                <w:lang w:eastAsia="en-AU"/>
              </w:rPr>
              <w:t>Tiered regulation based on the</w:t>
            </w:r>
            <w:r w:rsidR="00AA4A2B" w:rsidRPr="005D3509">
              <w:rPr>
                <w:b w:val="0"/>
                <w:sz w:val="21"/>
                <w:szCs w:val="21"/>
                <w:lang w:eastAsia="en-AU"/>
              </w:rPr>
              <w:t xml:space="preserve"> scale of </w:t>
            </w:r>
            <w:r w:rsidR="001106BC">
              <w:rPr>
                <w:b w:val="0"/>
                <w:sz w:val="21"/>
                <w:szCs w:val="21"/>
                <w:lang w:eastAsia="en-AU"/>
              </w:rPr>
              <w:t xml:space="preserve">a </w:t>
            </w:r>
            <w:r w:rsidR="00AA4A2B" w:rsidRPr="005D3509">
              <w:rPr>
                <w:b w:val="0"/>
                <w:sz w:val="21"/>
                <w:szCs w:val="21"/>
                <w:lang w:eastAsia="en-AU"/>
              </w:rPr>
              <w:t xml:space="preserve">service area will </w:t>
            </w:r>
            <w:r w:rsidR="005D18A0">
              <w:rPr>
                <w:b w:val="0"/>
                <w:sz w:val="21"/>
                <w:szCs w:val="21"/>
                <w:lang w:eastAsia="en-AU"/>
              </w:rPr>
              <w:t xml:space="preserve">take into account </w:t>
            </w:r>
            <w:r w:rsidR="001106BC">
              <w:rPr>
                <w:b w:val="0"/>
                <w:sz w:val="21"/>
                <w:szCs w:val="21"/>
                <w:lang w:eastAsia="en-AU"/>
              </w:rPr>
              <w:t>the</w:t>
            </w:r>
            <w:r w:rsidR="001106BC" w:rsidRPr="005D3509">
              <w:rPr>
                <w:b w:val="0"/>
                <w:sz w:val="21"/>
                <w:szCs w:val="21"/>
                <w:lang w:eastAsia="en-AU"/>
              </w:rPr>
              <w:t xml:space="preserve"> </w:t>
            </w:r>
            <w:r w:rsidR="00AA4A2B" w:rsidRPr="005D3509">
              <w:rPr>
                <w:b w:val="0"/>
                <w:sz w:val="21"/>
                <w:szCs w:val="21"/>
                <w:lang w:eastAsia="en-AU"/>
              </w:rPr>
              <w:t>challenges of small scale</w:t>
            </w:r>
            <w:r w:rsidR="0095343D">
              <w:rPr>
                <w:b w:val="0"/>
                <w:sz w:val="21"/>
                <w:szCs w:val="21"/>
                <w:lang w:eastAsia="en-AU"/>
              </w:rPr>
              <w:t>,</w:t>
            </w:r>
            <w:r w:rsidR="00AA4A2B" w:rsidRPr="005D3509">
              <w:rPr>
                <w:b w:val="0"/>
                <w:sz w:val="21"/>
                <w:szCs w:val="21"/>
                <w:lang w:eastAsia="en-AU"/>
              </w:rPr>
              <w:t xml:space="preserve"> an</w:t>
            </w:r>
            <w:r w:rsidR="001106BC">
              <w:rPr>
                <w:b w:val="0"/>
                <w:sz w:val="21"/>
                <w:szCs w:val="21"/>
                <w:lang w:eastAsia="en-AU"/>
              </w:rPr>
              <w:t>d</w:t>
            </w:r>
            <w:r w:rsidR="00AA4A2B" w:rsidRPr="005D3509">
              <w:rPr>
                <w:b w:val="0"/>
                <w:sz w:val="21"/>
                <w:szCs w:val="21"/>
                <w:lang w:eastAsia="en-AU"/>
              </w:rPr>
              <w:t xml:space="preserve"> often remote</w:t>
            </w:r>
            <w:r w:rsidR="0095343D">
              <w:rPr>
                <w:b w:val="0"/>
                <w:sz w:val="21"/>
                <w:szCs w:val="21"/>
                <w:lang w:eastAsia="en-AU"/>
              </w:rPr>
              <w:t>,</w:t>
            </w:r>
            <w:r w:rsidR="00AA4A2B" w:rsidRPr="005D3509">
              <w:rPr>
                <w:b w:val="0"/>
                <w:sz w:val="21"/>
                <w:szCs w:val="21"/>
                <w:lang w:eastAsia="en-AU"/>
              </w:rPr>
              <w:t xml:space="preserve"> service provision.</w:t>
            </w:r>
          </w:p>
        </w:tc>
      </w:tr>
      <w:tr w:rsidR="00AA4A2B" w14:paraId="16391B9E" w14:textId="77777777" w:rsidTr="005D3509">
        <w:tc>
          <w:tcPr>
            <w:cnfStyle w:val="001000000000" w:firstRow="0" w:lastRow="0" w:firstColumn="1" w:lastColumn="0" w:oddVBand="0" w:evenVBand="0" w:oddHBand="0" w:evenHBand="0" w:firstRowFirstColumn="0" w:firstRowLastColumn="0" w:lastRowFirstColumn="0" w:lastRowLastColumn="0"/>
            <w:tcW w:w="10308" w:type="dxa"/>
            <w:tcBorders>
              <w:right w:val="single" w:sz="4" w:space="0" w:color="000000"/>
            </w:tcBorders>
            <w:shd w:val="clear" w:color="auto" w:fill="1F1F5F" w:themeFill="text1"/>
          </w:tcPr>
          <w:p w14:paraId="5925B261" w14:textId="36D3A7AB" w:rsidR="00AA4A2B" w:rsidRDefault="00AA4A2B" w:rsidP="00030626">
            <w:pPr>
              <w:pStyle w:val="CommentText"/>
              <w:spacing w:before="120" w:after="120"/>
              <w:rPr>
                <w:sz w:val="22"/>
                <w:szCs w:val="22"/>
                <w:lang w:eastAsia="en-AU"/>
              </w:rPr>
            </w:pPr>
            <w:r>
              <w:rPr>
                <w:sz w:val="22"/>
                <w:szCs w:val="22"/>
                <w:lang w:eastAsia="en-AU"/>
              </w:rPr>
              <w:t>Customers in service areas of a similar scale should receive similar levels of customer protections, rights and tra</w:t>
            </w:r>
            <w:r w:rsidR="00B66A17">
              <w:rPr>
                <w:sz w:val="22"/>
                <w:szCs w:val="22"/>
                <w:lang w:eastAsia="en-AU"/>
              </w:rPr>
              <w:t>nsparency of service provision</w:t>
            </w:r>
          </w:p>
        </w:tc>
      </w:tr>
      <w:tr w:rsidR="00AA4A2B" w14:paraId="1E8FD45E" w14:textId="77777777" w:rsidTr="005D3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tcBorders>
              <w:right w:val="single" w:sz="4" w:space="0" w:color="000000"/>
            </w:tcBorders>
          </w:tcPr>
          <w:p w14:paraId="1B1F858C" w14:textId="261CB5BF" w:rsidR="00E359AF" w:rsidRPr="00E359AF" w:rsidRDefault="00E359AF" w:rsidP="00030626">
            <w:pPr>
              <w:pStyle w:val="ListParagraph"/>
              <w:numPr>
                <w:ilvl w:val="0"/>
                <w:numId w:val="45"/>
              </w:numPr>
              <w:spacing w:before="120"/>
              <w:ind w:left="455"/>
              <w:rPr>
                <w:b w:val="0"/>
                <w:sz w:val="21"/>
                <w:szCs w:val="21"/>
                <w:lang w:eastAsia="en-AU"/>
              </w:rPr>
            </w:pPr>
            <w:r w:rsidRPr="00E359AF">
              <w:rPr>
                <w:b w:val="0"/>
                <w:sz w:val="21"/>
                <w:szCs w:val="21"/>
                <w:lang w:eastAsia="en-AU"/>
              </w:rPr>
              <w:t>The ultimate objective of economic regulation is to ensure water supply and sewerage service</w:t>
            </w:r>
            <w:r w:rsidR="007F32FE">
              <w:rPr>
                <w:b w:val="0"/>
                <w:sz w:val="21"/>
                <w:szCs w:val="21"/>
                <w:lang w:eastAsia="en-AU"/>
              </w:rPr>
              <w:t>s</w:t>
            </w:r>
            <w:r w:rsidRPr="00E359AF">
              <w:rPr>
                <w:b w:val="0"/>
                <w:sz w:val="21"/>
                <w:szCs w:val="21"/>
                <w:lang w:eastAsia="en-AU"/>
              </w:rPr>
              <w:t xml:space="preserve"> serve the </w:t>
            </w:r>
            <w:r w:rsidR="007F32FE" w:rsidRPr="00E359AF">
              <w:rPr>
                <w:b w:val="0"/>
                <w:sz w:val="21"/>
                <w:szCs w:val="21"/>
                <w:lang w:eastAsia="en-AU"/>
              </w:rPr>
              <w:t>long</w:t>
            </w:r>
            <w:r w:rsidR="007F32FE">
              <w:rPr>
                <w:b w:val="0"/>
                <w:sz w:val="21"/>
                <w:szCs w:val="21"/>
                <w:lang w:eastAsia="en-AU"/>
              </w:rPr>
              <w:t>-</w:t>
            </w:r>
            <w:r w:rsidRPr="00E359AF">
              <w:rPr>
                <w:b w:val="0"/>
                <w:sz w:val="21"/>
                <w:szCs w:val="21"/>
                <w:lang w:eastAsia="en-AU"/>
              </w:rPr>
              <w:t xml:space="preserve">term and evolving interests of customers and communities. </w:t>
            </w:r>
            <w:r w:rsidR="00B66A17">
              <w:rPr>
                <w:b w:val="0"/>
                <w:sz w:val="21"/>
                <w:szCs w:val="21"/>
                <w:lang w:eastAsia="en-AU"/>
              </w:rPr>
              <w:t xml:space="preserve">This objective should be met regardless of a customer’s service provider. </w:t>
            </w:r>
            <w:r w:rsidR="0067169F">
              <w:rPr>
                <w:b w:val="0"/>
                <w:sz w:val="21"/>
                <w:szCs w:val="21"/>
                <w:lang w:eastAsia="en-AU"/>
              </w:rPr>
              <w:t xml:space="preserve"> </w:t>
            </w:r>
          </w:p>
          <w:p w14:paraId="5AC9D62C" w14:textId="2CBACB1C" w:rsidR="00436289" w:rsidRDefault="00E359AF" w:rsidP="00030626">
            <w:pPr>
              <w:pStyle w:val="ListParagraph"/>
              <w:numPr>
                <w:ilvl w:val="0"/>
                <w:numId w:val="45"/>
              </w:numPr>
              <w:spacing w:before="120"/>
              <w:ind w:left="455"/>
              <w:rPr>
                <w:b w:val="0"/>
                <w:sz w:val="21"/>
                <w:szCs w:val="21"/>
                <w:lang w:eastAsia="en-AU"/>
              </w:rPr>
            </w:pPr>
            <w:r>
              <w:rPr>
                <w:b w:val="0"/>
                <w:sz w:val="21"/>
                <w:szCs w:val="21"/>
                <w:lang w:eastAsia="en-AU"/>
              </w:rPr>
              <w:t>T</w:t>
            </w:r>
            <w:r w:rsidRPr="00E359AF">
              <w:rPr>
                <w:b w:val="0"/>
                <w:sz w:val="21"/>
                <w:szCs w:val="21"/>
                <w:lang w:eastAsia="en-AU"/>
              </w:rPr>
              <w:t xml:space="preserve">iered levels of regulation </w:t>
            </w:r>
            <w:r w:rsidR="0095343D">
              <w:rPr>
                <w:b w:val="0"/>
                <w:sz w:val="21"/>
                <w:szCs w:val="21"/>
                <w:lang w:eastAsia="en-AU"/>
              </w:rPr>
              <w:t>can balance the costs and benefits of</w:t>
            </w:r>
            <w:r w:rsidR="00436289">
              <w:rPr>
                <w:b w:val="0"/>
                <w:sz w:val="21"/>
                <w:szCs w:val="21"/>
                <w:lang w:eastAsia="en-AU"/>
              </w:rPr>
              <w:t xml:space="preserve"> regulation </w:t>
            </w:r>
            <w:r w:rsidR="0095343D">
              <w:rPr>
                <w:b w:val="0"/>
                <w:sz w:val="21"/>
                <w:szCs w:val="21"/>
                <w:lang w:eastAsia="en-AU"/>
              </w:rPr>
              <w:t>while also being</w:t>
            </w:r>
            <w:r w:rsidR="00436289">
              <w:rPr>
                <w:b w:val="0"/>
                <w:sz w:val="21"/>
                <w:szCs w:val="21"/>
                <w:lang w:eastAsia="en-AU"/>
              </w:rPr>
              <w:t xml:space="preserve"> </w:t>
            </w:r>
            <w:r>
              <w:rPr>
                <w:b w:val="0"/>
                <w:sz w:val="21"/>
                <w:szCs w:val="21"/>
                <w:lang w:eastAsia="en-AU"/>
              </w:rPr>
              <w:t xml:space="preserve">guided by </w:t>
            </w:r>
            <w:r w:rsidR="00754F4B">
              <w:rPr>
                <w:b w:val="0"/>
                <w:sz w:val="21"/>
                <w:szCs w:val="21"/>
                <w:lang w:eastAsia="en-AU"/>
              </w:rPr>
              <w:t xml:space="preserve">a principle of ensuring </w:t>
            </w:r>
            <w:r w:rsidR="00436289">
              <w:rPr>
                <w:b w:val="0"/>
                <w:sz w:val="21"/>
                <w:szCs w:val="21"/>
                <w:lang w:eastAsia="en-AU"/>
              </w:rPr>
              <w:t xml:space="preserve">customers </w:t>
            </w:r>
            <w:r w:rsidR="0095343D">
              <w:rPr>
                <w:b w:val="0"/>
                <w:sz w:val="21"/>
                <w:szCs w:val="21"/>
                <w:lang w:eastAsia="en-AU"/>
              </w:rPr>
              <w:t>in</w:t>
            </w:r>
            <w:r w:rsidR="00754F4B">
              <w:rPr>
                <w:b w:val="0"/>
                <w:sz w:val="21"/>
                <w:szCs w:val="21"/>
                <w:lang w:eastAsia="en-AU"/>
              </w:rPr>
              <w:t xml:space="preserve"> </w:t>
            </w:r>
            <w:r w:rsidR="00436289">
              <w:rPr>
                <w:b w:val="0"/>
                <w:sz w:val="21"/>
                <w:szCs w:val="21"/>
                <w:lang w:eastAsia="en-AU"/>
              </w:rPr>
              <w:t xml:space="preserve">service areas </w:t>
            </w:r>
            <w:r w:rsidR="00754F4B">
              <w:rPr>
                <w:b w:val="0"/>
                <w:sz w:val="21"/>
                <w:szCs w:val="21"/>
                <w:lang w:eastAsia="en-AU"/>
              </w:rPr>
              <w:t xml:space="preserve">of a similar scale receive </w:t>
            </w:r>
            <w:r w:rsidR="00436289">
              <w:rPr>
                <w:b w:val="0"/>
                <w:sz w:val="21"/>
                <w:szCs w:val="21"/>
                <w:lang w:eastAsia="en-AU"/>
              </w:rPr>
              <w:t xml:space="preserve">similar levels of customer protections, rights and transparency. </w:t>
            </w:r>
          </w:p>
          <w:p w14:paraId="27E530DA" w14:textId="243C4AE2" w:rsidR="00AA4A2B" w:rsidRPr="006D0A79" w:rsidRDefault="00754F4B" w:rsidP="009E661A">
            <w:pPr>
              <w:pStyle w:val="ListParagraph"/>
              <w:numPr>
                <w:ilvl w:val="0"/>
                <w:numId w:val="45"/>
              </w:numPr>
              <w:spacing w:before="120"/>
              <w:ind w:left="455"/>
              <w:rPr>
                <w:b w:val="0"/>
                <w:sz w:val="21"/>
                <w:szCs w:val="21"/>
                <w:lang w:eastAsia="en-AU"/>
              </w:rPr>
            </w:pPr>
            <w:r>
              <w:rPr>
                <w:b w:val="0"/>
                <w:sz w:val="21"/>
                <w:szCs w:val="21"/>
                <w:lang w:eastAsia="en-AU"/>
              </w:rPr>
              <w:t>The only reason</w:t>
            </w:r>
            <w:r w:rsidR="00C602CE">
              <w:rPr>
                <w:b w:val="0"/>
                <w:sz w:val="21"/>
                <w:szCs w:val="21"/>
                <w:lang w:eastAsia="en-AU"/>
              </w:rPr>
              <w:t xml:space="preserve"> to apply</w:t>
            </w:r>
            <w:r>
              <w:rPr>
                <w:b w:val="0"/>
                <w:sz w:val="21"/>
                <w:szCs w:val="21"/>
                <w:lang w:eastAsia="en-AU"/>
              </w:rPr>
              <w:t xml:space="preserve"> </w:t>
            </w:r>
            <w:r w:rsidR="0067169F">
              <w:rPr>
                <w:b w:val="0"/>
                <w:sz w:val="21"/>
                <w:szCs w:val="21"/>
                <w:lang w:eastAsia="en-AU"/>
              </w:rPr>
              <w:t>different levels of regulation in similarly scaled service areas</w:t>
            </w:r>
            <w:r w:rsidR="00C602CE">
              <w:rPr>
                <w:b w:val="0"/>
                <w:sz w:val="21"/>
                <w:szCs w:val="21"/>
                <w:lang w:eastAsia="en-AU"/>
              </w:rPr>
              <w:t xml:space="preserve"> </w:t>
            </w:r>
            <w:r>
              <w:rPr>
                <w:b w:val="0"/>
                <w:sz w:val="21"/>
                <w:szCs w:val="21"/>
                <w:lang w:eastAsia="en-AU"/>
              </w:rPr>
              <w:t>should be to take advantage of economies of scale of a large service provider across its operations. For example, a large service provider may be able to cost</w:t>
            </w:r>
            <w:r w:rsidR="007F32FE">
              <w:rPr>
                <w:b w:val="0"/>
                <w:sz w:val="21"/>
                <w:szCs w:val="21"/>
                <w:lang w:eastAsia="en-AU"/>
              </w:rPr>
              <w:t>-</w:t>
            </w:r>
            <w:r>
              <w:rPr>
                <w:b w:val="0"/>
                <w:sz w:val="21"/>
                <w:szCs w:val="21"/>
                <w:lang w:eastAsia="en-AU"/>
              </w:rPr>
              <w:t>effectively comply with additional regulatory requirement</w:t>
            </w:r>
            <w:r w:rsidR="007F32FE">
              <w:rPr>
                <w:b w:val="0"/>
                <w:sz w:val="21"/>
                <w:szCs w:val="21"/>
                <w:lang w:eastAsia="en-AU"/>
              </w:rPr>
              <w:t>s</w:t>
            </w:r>
            <w:r w:rsidR="0067169F">
              <w:rPr>
                <w:b w:val="0"/>
                <w:sz w:val="21"/>
                <w:szCs w:val="21"/>
                <w:lang w:eastAsia="en-AU"/>
              </w:rPr>
              <w:t xml:space="preserve"> in its service area</w:t>
            </w:r>
            <w:r>
              <w:rPr>
                <w:b w:val="0"/>
                <w:sz w:val="21"/>
                <w:szCs w:val="21"/>
                <w:lang w:eastAsia="en-AU"/>
              </w:rPr>
              <w:t xml:space="preserve">, relative </w:t>
            </w:r>
            <w:r w:rsidR="0067169F">
              <w:rPr>
                <w:b w:val="0"/>
                <w:sz w:val="21"/>
                <w:szCs w:val="21"/>
                <w:lang w:eastAsia="en-AU"/>
              </w:rPr>
              <w:t xml:space="preserve">to a smaller service provider. </w:t>
            </w:r>
          </w:p>
        </w:tc>
      </w:tr>
    </w:tbl>
    <w:p w14:paraId="362C34CC" w14:textId="77777777" w:rsidR="0092688A" w:rsidRDefault="0092688A" w:rsidP="00030626">
      <w:pPr>
        <w:pStyle w:val="Heading4"/>
        <w:ind w:left="864" w:hanging="864"/>
        <w:rPr>
          <w:lang w:eastAsia="en-AU"/>
        </w:rPr>
      </w:pPr>
    </w:p>
    <w:p w14:paraId="6DE75ACB" w14:textId="58F23AAB" w:rsidR="00F7617F" w:rsidRPr="00F7617F" w:rsidRDefault="008366A4" w:rsidP="00030626">
      <w:pPr>
        <w:pStyle w:val="Heading4"/>
        <w:ind w:left="864" w:hanging="864"/>
        <w:rPr>
          <w:lang w:eastAsia="en-AU"/>
        </w:rPr>
      </w:pPr>
      <w:r>
        <w:rPr>
          <w:lang w:eastAsia="en-AU"/>
        </w:rPr>
        <w:lastRenderedPageBreak/>
        <w:t>Two categories of service provider</w:t>
      </w:r>
      <w:r w:rsidR="00CB0484">
        <w:rPr>
          <w:lang w:eastAsia="en-AU"/>
        </w:rPr>
        <w:t xml:space="preserve"> </w:t>
      </w:r>
    </w:p>
    <w:p w14:paraId="4CCFDF16" w14:textId="5DBB0F57" w:rsidR="009C6D7F" w:rsidRDefault="005D3509" w:rsidP="00BA27C1">
      <w:pPr>
        <w:spacing w:before="200"/>
        <w:rPr>
          <w:lang w:eastAsia="en-AU"/>
        </w:rPr>
      </w:pPr>
      <w:r>
        <w:rPr>
          <w:lang w:eastAsia="en-AU"/>
        </w:rPr>
        <w:t>Two categories of servi</w:t>
      </w:r>
      <w:r w:rsidR="009F6ED9">
        <w:rPr>
          <w:lang w:eastAsia="en-AU"/>
        </w:rPr>
        <w:t>ce provider</w:t>
      </w:r>
      <w:r w:rsidR="00342132">
        <w:rPr>
          <w:lang w:eastAsia="en-AU"/>
        </w:rPr>
        <w:t xml:space="preserve"> </w:t>
      </w:r>
      <w:r w:rsidR="009F6ED9">
        <w:rPr>
          <w:lang w:eastAsia="en-AU"/>
        </w:rPr>
        <w:t>will be established</w:t>
      </w:r>
      <w:r w:rsidR="009C6D7F">
        <w:rPr>
          <w:lang w:eastAsia="en-AU"/>
        </w:rPr>
        <w:t>:</w:t>
      </w:r>
      <w:r w:rsidR="009F6ED9">
        <w:rPr>
          <w:lang w:eastAsia="en-AU"/>
        </w:rPr>
        <w:t xml:space="preserve"> large service provider and small service provider. </w:t>
      </w:r>
    </w:p>
    <w:p w14:paraId="3A2CA0AD" w14:textId="150EBB0E" w:rsidR="00552622" w:rsidRDefault="009F6ED9" w:rsidP="00BA27C1">
      <w:pPr>
        <w:spacing w:before="200"/>
        <w:rPr>
          <w:lang w:eastAsia="en-AU"/>
        </w:rPr>
      </w:pPr>
      <w:r>
        <w:rPr>
          <w:lang w:eastAsia="en-AU"/>
        </w:rPr>
        <w:t xml:space="preserve">Large and small </w:t>
      </w:r>
      <w:r w:rsidR="005D3509">
        <w:rPr>
          <w:lang w:eastAsia="en-AU"/>
        </w:rPr>
        <w:t xml:space="preserve">service providers will be required to be licensed and be </w:t>
      </w:r>
      <w:r w:rsidR="00E0098E">
        <w:rPr>
          <w:lang w:eastAsia="en-AU"/>
        </w:rPr>
        <w:t xml:space="preserve">subject to a </w:t>
      </w:r>
      <w:r w:rsidR="0002168A">
        <w:rPr>
          <w:lang w:eastAsia="en-AU"/>
        </w:rPr>
        <w:t>level</w:t>
      </w:r>
      <w:r w:rsidR="00866D2C">
        <w:rPr>
          <w:lang w:eastAsia="en-AU"/>
        </w:rPr>
        <w:t xml:space="preserve"> of economic regulation proportionate to their scale</w:t>
      </w:r>
      <w:r w:rsidR="00E0098E">
        <w:rPr>
          <w:lang w:eastAsia="en-AU"/>
        </w:rPr>
        <w:t xml:space="preserve"> of service provision</w:t>
      </w:r>
      <w:r w:rsidR="00F315C7">
        <w:rPr>
          <w:lang w:eastAsia="en-AU"/>
        </w:rPr>
        <w:t xml:space="preserve">. </w:t>
      </w:r>
    </w:p>
    <w:tbl>
      <w:tblPr>
        <w:tblStyle w:val="ListTable3"/>
        <w:tblW w:w="0" w:type="auto"/>
        <w:tblLook w:val="04A0" w:firstRow="1" w:lastRow="0" w:firstColumn="1" w:lastColumn="0" w:noHBand="0" w:noVBand="1"/>
      </w:tblPr>
      <w:tblGrid>
        <w:gridCol w:w="1838"/>
        <w:gridCol w:w="1985"/>
        <w:gridCol w:w="2126"/>
        <w:gridCol w:w="4359"/>
      </w:tblGrid>
      <w:tr w:rsidR="00842B35" w14:paraId="5B2F2700" w14:textId="398CBB21" w:rsidTr="00BA27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vAlign w:val="bottom"/>
          </w:tcPr>
          <w:p w14:paraId="4D82FE9E" w14:textId="29047C59" w:rsidR="00842B35" w:rsidRPr="002912CE" w:rsidRDefault="00842B35" w:rsidP="009E661A">
            <w:pPr>
              <w:spacing w:before="120" w:after="120"/>
              <w:rPr>
                <w:sz w:val="21"/>
                <w:szCs w:val="21"/>
                <w:lang w:eastAsia="en-AU"/>
              </w:rPr>
            </w:pPr>
            <w:r>
              <w:rPr>
                <w:sz w:val="21"/>
                <w:szCs w:val="21"/>
                <w:lang w:eastAsia="en-AU"/>
              </w:rPr>
              <w:t>Category</w:t>
            </w:r>
            <w:r w:rsidR="00FF0886">
              <w:rPr>
                <w:sz w:val="21"/>
                <w:szCs w:val="21"/>
                <w:lang w:eastAsia="en-AU"/>
              </w:rPr>
              <w:t xml:space="preserve"> of service provider</w:t>
            </w:r>
          </w:p>
        </w:tc>
        <w:tc>
          <w:tcPr>
            <w:tcW w:w="1985" w:type="dxa"/>
            <w:vAlign w:val="bottom"/>
          </w:tcPr>
          <w:p w14:paraId="356EC8F8" w14:textId="6C4864E7" w:rsidR="00842B35" w:rsidRPr="002912CE" w:rsidRDefault="00842B35">
            <w:pPr>
              <w:spacing w:before="120" w:after="120"/>
              <w:cnfStyle w:val="100000000000" w:firstRow="1" w:lastRow="0" w:firstColumn="0" w:lastColumn="0" w:oddVBand="0" w:evenVBand="0" w:oddHBand="0" w:evenHBand="0" w:firstRowFirstColumn="0" w:firstRowLastColumn="0" w:lastRowFirstColumn="0" w:lastRowLastColumn="0"/>
              <w:rPr>
                <w:sz w:val="21"/>
                <w:szCs w:val="21"/>
                <w:lang w:eastAsia="en-AU"/>
              </w:rPr>
            </w:pPr>
            <w:r>
              <w:rPr>
                <w:sz w:val="21"/>
                <w:szCs w:val="21"/>
                <w:lang w:eastAsia="en-AU"/>
              </w:rPr>
              <w:t>Number of service connections</w:t>
            </w:r>
            <w:r w:rsidR="00C306A3">
              <w:rPr>
                <w:rStyle w:val="FootnoteReference"/>
                <w:lang w:eastAsia="en-AU"/>
              </w:rPr>
              <w:footnoteReference w:id="3"/>
            </w:r>
          </w:p>
        </w:tc>
        <w:tc>
          <w:tcPr>
            <w:tcW w:w="2126" w:type="dxa"/>
            <w:vAlign w:val="bottom"/>
          </w:tcPr>
          <w:p w14:paraId="76209633" w14:textId="1C1BDF95" w:rsidR="00842B35" w:rsidRPr="002912CE" w:rsidRDefault="00842B35">
            <w:pPr>
              <w:spacing w:before="120" w:after="120"/>
              <w:cnfStyle w:val="100000000000" w:firstRow="1" w:lastRow="0" w:firstColumn="0" w:lastColumn="0" w:oddVBand="0" w:evenVBand="0" w:oddHBand="0" w:evenHBand="0" w:firstRowFirstColumn="0" w:firstRowLastColumn="0" w:lastRowFirstColumn="0" w:lastRowLastColumn="0"/>
              <w:rPr>
                <w:sz w:val="21"/>
                <w:szCs w:val="21"/>
                <w:lang w:eastAsia="en-AU"/>
              </w:rPr>
            </w:pPr>
            <w:r>
              <w:rPr>
                <w:sz w:val="21"/>
                <w:szCs w:val="21"/>
                <w:lang w:eastAsia="en-AU"/>
              </w:rPr>
              <w:t>Tiered type of economic regulation</w:t>
            </w:r>
          </w:p>
        </w:tc>
        <w:tc>
          <w:tcPr>
            <w:tcW w:w="4359" w:type="dxa"/>
            <w:vAlign w:val="bottom"/>
          </w:tcPr>
          <w:p w14:paraId="66F3AFD0" w14:textId="4FE6D2C2" w:rsidR="00842B35" w:rsidRDefault="00842B35">
            <w:pPr>
              <w:spacing w:before="120" w:after="120"/>
              <w:cnfStyle w:val="100000000000" w:firstRow="1" w:lastRow="0" w:firstColumn="0" w:lastColumn="0" w:oddVBand="0" w:evenVBand="0" w:oddHBand="0" w:evenHBand="0" w:firstRowFirstColumn="0" w:firstRowLastColumn="0" w:lastRowFirstColumn="0" w:lastRowLastColumn="0"/>
              <w:rPr>
                <w:sz w:val="21"/>
                <w:szCs w:val="21"/>
                <w:lang w:eastAsia="en-AU"/>
              </w:rPr>
            </w:pPr>
            <w:r>
              <w:rPr>
                <w:sz w:val="21"/>
                <w:szCs w:val="21"/>
                <w:lang w:eastAsia="en-AU"/>
              </w:rPr>
              <w:t>Policy rationale</w:t>
            </w:r>
          </w:p>
        </w:tc>
      </w:tr>
      <w:tr w:rsidR="00842B35" w14:paraId="3F78DA66" w14:textId="2DAC9BB3" w:rsidTr="00BA2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F80A3C" w14:textId="0B388BA4" w:rsidR="00842B35" w:rsidRPr="00BA27C1" w:rsidRDefault="00F315C7" w:rsidP="00030626">
            <w:pPr>
              <w:spacing w:before="80" w:after="80"/>
              <w:rPr>
                <w:b w:val="0"/>
                <w:sz w:val="21"/>
                <w:szCs w:val="21"/>
                <w:lang w:eastAsia="en-AU"/>
              </w:rPr>
            </w:pPr>
            <w:r w:rsidRPr="000E00B8">
              <w:rPr>
                <w:sz w:val="21"/>
                <w:szCs w:val="21"/>
                <w:lang w:eastAsia="en-AU"/>
              </w:rPr>
              <w:t>Large</w:t>
            </w:r>
            <w:r w:rsidR="00842B35" w:rsidRPr="000E00B8">
              <w:rPr>
                <w:sz w:val="21"/>
                <w:szCs w:val="21"/>
                <w:lang w:eastAsia="en-AU"/>
              </w:rPr>
              <w:t xml:space="preserve"> </w:t>
            </w:r>
            <w:r w:rsidR="00FF0886" w:rsidRPr="000E00B8">
              <w:rPr>
                <w:sz w:val="21"/>
                <w:szCs w:val="21"/>
                <w:lang w:eastAsia="en-AU"/>
              </w:rPr>
              <w:t>service provider</w:t>
            </w:r>
          </w:p>
        </w:tc>
        <w:tc>
          <w:tcPr>
            <w:tcW w:w="1985" w:type="dxa"/>
          </w:tcPr>
          <w:p w14:paraId="58AD7477" w14:textId="1D3EB9F9" w:rsidR="00842B35" w:rsidRPr="001677A7" w:rsidRDefault="00842B35" w:rsidP="001677A7">
            <w:pPr>
              <w:spacing w:before="80" w:after="80"/>
              <w:cnfStyle w:val="000000100000" w:firstRow="0" w:lastRow="0" w:firstColumn="0" w:lastColumn="0" w:oddVBand="0" w:evenVBand="0" w:oddHBand="1" w:evenHBand="0" w:firstRowFirstColumn="0" w:firstRowLastColumn="0" w:lastRowFirstColumn="0" w:lastRowLastColumn="0"/>
              <w:rPr>
                <w:sz w:val="21"/>
                <w:szCs w:val="21"/>
                <w:lang w:eastAsia="en-AU"/>
              </w:rPr>
            </w:pPr>
            <w:r w:rsidRPr="001677A7">
              <w:rPr>
                <w:sz w:val="21"/>
                <w:szCs w:val="21"/>
                <w:lang w:eastAsia="en-AU"/>
              </w:rPr>
              <w:t xml:space="preserve">Greater than </w:t>
            </w:r>
            <w:r w:rsidR="001677A7" w:rsidRPr="001677A7">
              <w:rPr>
                <w:sz w:val="21"/>
                <w:szCs w:val="21"/>
                <w:lang w:eastAsia="en-AU"/>
              </w:rPr>
              <w:t>50,000</w:t>
            </w:r>
            <w:r w:rsidRPr="001677A7">
              <w:rPr>
                <w:sz w:val="21"/>
                <w:szCs w:val="21"/>
                <w:lang w:eastAsia="en-AU"/>
              </w:rPr>
              <w:t xml:space="preserve"> connections</w:t>
            </w:r>
          </w:p>
        </w:tc>
        <w:tc>
          <w:tcPr>
            <w:tcW w:w="2126" w:type="dxa"/>
          </w:tcPr>
          <w:p w14:paraId="119769B2" w14:textId="7821728E" w:rsidR="00842B35" w:rsidRDefault="00842B35" w:rsidP="00030626">
            <w:pPr>
              <w:spacing w:before="80" w:after="80"/>
              <w:cnfStyle w:val="000000100000" w:firstRow="0" w:lastRow="0" w:firstColumn="0" w:lastColumn="0" w:oddVBand="0" w:evenVBand="0" w:oddHBand="1" w:evenHBand="0" w:firstRowFirstColumn="0" w:firstRowLastColumn="0" w:lastRowFirstColumn="0" w:lastRowLastColumn="0"/>
              <w:rPr>
                <w:sz w:val="21"/>
                <w:szCs w:val="21"/>
                <w:lang w:eastAsia="en-AU"/>
              </w:rPr>
            </w:pPr>
            <w:r>
              <w:rPr>
                <w:sz w:val="21"/>
                <w:szCs w:val="21"/>
                <w:lang w:eastAsia="en-AU"/>
              </w:rPr>
              <w:t>Full economic regulation</w:t>
            </w:r>
          </w:p>
          <w:p w14:paraId="1159DCD0" w14:textId="22BBB67A" w:rsidR="00842B35" w:rsidRPr="002912CE" w:rsidRDefault="00842B35" w:rsidP="00030626">
            <w:pPr>
              <w:spacing w:before="80" w:after="80"/>
              <w:cnfStyle w:val="000000100000" w:firstRow="0" w:lastRow="0" w:firstColumn="0" w:lastColumn="0" w:oddVBand="0" w:evenVBand="0" w:oddHBand="1" w:evenHBand="0" w:firstRowFirstColumn="0" w:firstRowLastColumn="0" w:lastRowFirstColumn="0" w:lastRowLastColumn="0"/>
              <w:rPr>
                <w:sz w:val="21"/>
                <w:szCs w:val="21"/>
              </w:rPr>
            </w:pPr>
          </w:p>
        </w:tc>
        <w:tc>
          <w:tcPr>
            <w:tcW w:w="4359" w:type="dxa"/>
          </w:tcPr>
          <w:p w14:paraId="51DDF366" w14:textId="388D6821" w:rsidR="00842B35" w:rsidRDefault="000E00B8" w:rsidP="005D18A0">
            <w:pPr>
              <w:spacing w:before="80" w:after="80"/>
              <w:cnfStyle w:val="000000100000" w:firstRow="0" w:lastRow="0" w:firstColumn="0" w:lastColumn="0" w:oddVBand="0" w:evenVBand="0" w:oddHBand="1" w:evenHBand="0" w:firstRowFirstColumn="0" w:firstRowLastColumn="0" w:lastRowFirstColumn="0" w:lastRowLastColumn="0"/>
              <w:rPr>
                <w:sz w:val="21"/>
                <w:szCs w:val="21"/>
                <w:lang w:eastAsia="en-AU"/>
              </w:rPr>
            </w:pPr>
            <w:r w:rsidRPr="002912CE">
              <w:rPr>
                <w:sz w:val="21"/>
                <w:szCs w:val="21"/>
              </w:rPr>
              <w:t xml:space="preserve">Greatest </w:t>
            </w:r>
            <w:r w:rsidR="00842B35" w:rsidRPr="0036163A">
              <w:rPr>
                <w:sz w:val="21"/>
                <w:szCs w:val="21"/>
              </w:rPr>
              <w:t>economies</w:t>
            </w:r>
            <w:r w:rsidR="00157E75" w:rsidRPr="0036163A">
              <w:rPr>
                <w:sz w:val="21"/>
                <w:szCs w:val="21"/>
              </w:rPr>
              <w:t xml:space="preserve"> of scale within</w:t>
            </w:r>
            <w:r w:rsidR="005D18A0">
              <w:rPr>
                <w:sz w:val="21"/>
                <w:szCs w:val="21"/>
              </w:rPr>
              <w:t xml:space="preserve"> service provider</w:t>
            </w:r>
            <w:r w:rsidR="00157E75" w:rsidRPr="0036163A">
              <w:rPr>
                <w:sz w:val="21"/>
                <w:szCs w:val="21"/>
              </w:rPr>
              <w:t xml:space="preserve"> operations and a larger customer base </w:t>
            </w:r>
            <w:r w:rsidR="00842B35" w:rsidRPr="0036163A">
              <w:rPr>
                <w:sz w:val="21"/>
                <w:szCs w:val="21"/>
              </w:rPr>
              <w:t xml:space="preserve">for full economic regulation to </w:t>
            </w:r>
            <w:r w:rsidR="0036163A">
              <w:rPr>
                <w:sz w:val="21"/>
                <w:szCs w:val="21"/>
              </w:rPr>
              <w:t xml:space="preserve">be </w:t>
            </w:r>
            <w:r>
              <w:rPr>
                <w:sz w:val="21"/>
                <w:szCs w:val="21"/>
              </w:rPr>
              <w:t>cost-</w:t>
            </w:r>
            <w:r w:rsidR="0036163A">
              <w:rPr>
                <w:sz w:val="21"/>
                <w:szCs w:val="21"/>
              </w:rPr>
              <w:t xml:space="preserve">effective and </w:t>
            </w:r>
            <w:r w:rsidR="00552622" w:rsidRPr="0036163A">
              <w:rPr>
                <w:sz w:val="21"/>
                <w:szCs w:val="21"/>
              </w:rPr>
              <w:t xml:space="preserve">provide benefits </w:t>
            </w:r>
            <w:r w:rsidR="009F6ED9">
              <w:rPr>
                <w:sz w:val="21"/>
                <w:szCs w:val="21"/>
              </w:rPr>
              <w:t>to</w:t>
            </w:r>
            <w:r w:rsidR="00157E75">
              <w:rPr>
                <w:sz w:val="21"/>
                <w:szCs w:val="21"/>
              </w:rPr>
              <w:t xml:space="preserve"> customers and community. </w:t>
            </w:r>
          </w:p>
        </w:tc>
      </w:tr>
      <w:tr w:rsidR="00842B35" w14:paraId="30AF8E82" w14:textId="4ACF73EF" w:rsidTr="00BA27C1">
        <w:tc>
          <w:tcPr>
            <w:cnfStyle w:val="001000000000" w:firstRow="0" w:lastRow="0" w:firstColumn="1" w:lastColumn="0" w:oddVBand="0" w:evenVBand="0" w:oddHBand="0" w:evenHBand="0" w:firstRowFirstColumn="0" w:firstRowLastColumn="0" w:lastRowFirstColumn="0" w:lastRowLastColumn="0"/>
            <w:tcW w:w="1838" w:type="dxa"/>
          </w:tcPr>
          <w:p w14:paraId="1A5F55CC" w14:textId="29002B2A" w:rsidR="00842B35" w:rsidRPr="00BA27C1" w:rsidRDefault="00F315C7" w:rsidP="00030626">
            <w:pPr>
              <w:spacing w:before="80" w:after="80"/>
              <w:rPr>
                <w:b w:val="0"/>
                <w:sz w:val="21"/>
                <w:szCs w:val="21"/>
                <w:lang w:eastAsia="en-AU"/>
              </w:rPr>
            </w:pPr>
            <w:r w:rsidRPr="000E00B8">
              <w:rPr>
                <w:sz w:val="21"/>
                <w:szCs w:val="21"/>
                <w:lang w:eastAsia="en-AU"/>
              </w:rPr>
              <w:t xml:space="preserve">Small </w:t>
            </w:r>
            <w:r w:rsidR="00FF0886" w:rsidRPr="000E00B8">
              <w:rPr>
                <w:sz w:val="21"/>
                <w:szCs w:val="21"/>
                <w:lang w:eastAsia="en-AU"/>
              </w:rPr>
              <w:t>service provider</w:t>
            </w:r>
          </w:p>
        </w:tc>
        <w:tc>
          <w:tcPr>
            <w:tcW w:w="1985" w:type="dxa"/>
          </w:tcPr>
          <w:p w14:paraId="566B254F" w14:textId="70C44C17" w:rsidR="00842B35" w:rsidRPr="001677A7" w:rsidRDefault="00842B35" w:rsidP="001677A7">
            <w:pPr>
              <w:spacing w:before="80" w:after="80"/>
              <w:cnfStyle w:val="000000000000" w:firstRow="0" w:lastRow="0" w:firstColumn="0" w:lastColumn="0" w:oddVBand="0" w:evenVBand="0" w:oddHBand="0" w:evenHBand="0" w:firstRowFirstColumn="0" w:firstRowLastColumn="0" w:lastRowFirstColumn="0" w:lastRowLastColumn="0"/>
              <w:rPr>
                <w:sz w:val="21"/>
                <w:szCs w:val="21"/>
                <w:lang w:eastAsia="en-AU"/>
              </w:rPr>
            </w:pPr>
            <w:r w:rsidRPr="001677A7">
              <w:rPr>
                <w:sz w:val="21"/>
                <w:szCs w:val="21"/>
                <w:lang w:eastAsia="en-AU"/>
              </w:rPr>
              <w:t xml:space="preserve">Less than </w:t>
            </w:r>
            <w:r w:rsidR="001677A7" w:rsidRPr="001677A7">
              <w:rPr>
                <w:sz w:val="21"/>
                <w:szCs w:val="21"/>
                <w:lang w:eastAsia="en-AU"/>
              </w:rPr>
              <w:t>50,000</w:t>
            </w:r>
            <w:r w:rsidRPr="001677A7">
              <w:rPr>
                <w:sz w:val="21"/>
                <w:szCs w:val="21"/>
                <w:lang w:eastAsia="en-AU"/>
              </w:rPr>
              <w:t xml:space="preserve"> connections</w:t>
            </w:r>
          </w:p>
        </w:tc>
        <w:tc>
          <w:tcPr>
            <w:tcW w:w="2126" w:type="dxa"/>
          </w:tcPr>
          <w:p w14:paraId="1B4973CE" w14:textId="23E09E78" w:rsidR="00842B35" w:rsidRDefault="00AF6F46" w:rsidP="00030626">
            <w:pPr>
              <w:spacing w:before="80" w:after="80"/>
              <w:cnfStyle w:val="000000000000" w:firstRow="0" w:lastRow="0" w:firstColumn="0" w:lastColumn="0" w:oddVBand="0" w:evenVBand="0" w:oddHBand="0" w:evenHBand="0" w:firstRowFirstColumn="0" w:firstRowLastColumn="0" w:lastRowFirstColumn="0" w:lastRowLastColumn="0"/>
              <w:rPr>
                <w:sz w:val="21"/>
                <w:szCs w:val="21"/>
                <w:lang w:eastAsia="en-AU"/>
              </w:rPr>
            </w:pPr>
            <w:r>
              <w:rPr>
                <w:sz w:val="21"/>
                <w:szCs w:val="21"/>
                <w:lang w:eastAsia="en-AU"/>
              </w:rPr>
              <w:t>Light touch</w:t>
            </w:r>
            <w:r w:rsidR="009F6ED9">
              <w:rPr>
                <w:sz w:val="21"/>
                <w:szCs w:val="21"/>
                <w:lang w:eastAsia="en-AU"/>
              </w:rPr>
              <w:t xml:space="preserve"> </w:t>
            </w:r>
            <w:r w:rsidR="00DE4069">
              <w:rPr>
                <w:sz w:val="21"/>
                <w:szCs w:val="21"/>
                <w:lang w:eastAsia="en-AU"/>
              </w:rPr>
              <w:t>economic regulation</w:t>
            </w:r>
          </w:p>
          <w:p w14:paraId="67833C5C" w14:textId="533316A8" w:rsidR="00842B35" w:rsidRPr="002912CE" w:rsidRDefault="00842B35" w:rsidP="00030626">
            <w:pPr>
              <w:spacing w:before="80" w:after="80"/>
              <w:cnfStyle w:val="000000000000" w:firstRow="0" w:lastRow="0" w:firstColumn="0" w:lastColumn="0" w:oddVBand="0" w:evenVBand="0" w:oddHBand="0" w:evenHBand="0" w:firstRowFirstColumn="0" w:firstRowLastColumn="0" w:lastRowFirstColumn="0" w:lastRowLastColumn="0"/>
              <w:rPr>
                <w:sz w:val="21"/>
                <w:szCs w:val="21"/>
                <w:lang w:eastAsia="en-AU"/>
              </w:rPr>
            </w:pPr>
          </w:p>
        </w:tc>
        <w:tc>
          <w:tcPr>
            <w:tcW w:w="4359" w:type="dxa"/>
          </w:tcPr>
          <w:p w14:paraId="139F7689" w14:textId="0FFA0E85" w:rsidR="00842B35" w:rsidRDefault="000E00B8" w:rsidP="0002168A">
            <w:pPr>
              <w:spacing w:before="80" w:after="80"/>
              <w:cnfStyle w:val="000000000000" w:firstRow="0" w:lastRow="0" w:firstColumn="0" w:lastColumn="0" w:oddVBand="0" w:evenVBand="0" w:oddHBand="0" w:evenHBand="0" w:firstRowFirstColumn="0" w:firstRowLastColumn="0" w:lastRowFirstColumn="0" w:lastRowLastColumn="0"/>
              <w:rPr>
                <w:sz w:val="21"/>
                <w:szCs w:val="21"/>
                <w:lang w:eastAsia="en-AU"/>
              </w:rPr>
            </w:pPr>
            <w:r>
              <w:rPr>
                <w:sz w:val="21"/>
                <w:szCs w:val="21"/>
                <w:lang w:eastAsia="en-AU"/>
              </w:rPr>
              <w:t>T</w:t>
            </w:r>
            <w:r w:rsidR="00750EBC">
              <w:rPr>
                <w:sz w:val="21"/>
                <w:szCs w:val="21"/>
                <w:lang w:eastAsia="en-AU"/>
              </w:rPr>
              <w:t xml:space="preserve">argeted </w:t>
            </w:r>
            <w:r w:rsidR="00AF6F46">
              <w:rPr>
                <w:sz w:val="21"/>
                <w:szCs w:val="21"/>
                <w:lang w:eastAsia="en-AU"/>
              </w:rPr>
              <w:t>light touch</w:t>
            </w:r>
            <w:r w:rsidR="00DE4069">
              <w:rPr>
                <w:sz w:val="21"/>
                <w:szCs w:val="21"/>
                <w:lang w:eastAsia="en-AU"/>
              </w:rPr>
              <w:t xml:space="preserve"> </w:t>
            </w:r>
            <w:r w:rsidR="00750EBC">
              <w:rPr>
                <w:sz w:val="21"/>
                <w:szCs w:val="21"/>
                <w:lang w:eastAsia="en-AU"/>
              </w:rPr>
              <w:t xml:space="preserve">economic regulation </w:t>
            </w:r>
            <w:r w:rsidR="00552622">
              <w:rPr>
                <w:sz w:val="21"/>
                <w:szCs w:val="21"/>
                <w:lang w:eastAsia="en-AU"/>
              </w:rPr>
              <w:t>focus</w:t>
            </w:r>
            <w:r>
              <w:rPr>
                <w:sz w:val="21"/>
                <w:szCs w:val="21"/>
                <w:lang w:eastAsia="en-AU"/>
              </w:rPr>
              <w:t>ing</w:t>
            </w:r>
            <w:r w:rsidR="00552622">
              <w:rPr>
                <w:sz w:val="21"/>
                <w:szCs w:val="21"/>
                <w:lang w:eastAsia="en-AU"/>
              </w:rPr>
              <w:t xml:space="preserve"> on </w:t>
            </w:r>
            <w:r w:rsidR="00750EBC">
              <w:rPr>
                <w:sz w:val="21"/>
                <w:szCs w:val="21"/>
                <w:lang w:eastAsia="en-AU"/>
              </w:rPr>
              <w:t xml:space="preserve">key </w:t>
            </w:r>
            <w:r w:rsidR="00342132">
              <w:rPr>
                <w:sz w:val="21"/>
                <w:szCs w:val="21"/>
                <w:lang w:eastAsia="en-AU"/>
              </w:rPr>
              <w:t xml:space="preserve">protections and requirements to deliver the most benefits to customers and the community at least regulatory cost. </w:t>
            </w:r>
            <w:r w:rsidR="00750EBC">
              <w:rPr>
                <w:sz w:val="21"/>
                <w:szCs w:val="21"/>
                <w:lang w:eastAsia="en-AU"/>
              </w:rPr>
              <w:t xml:space="preserve"> </w:t>
            </w:r>
          </w:p>
        </w:tc>
      </w:tr>
    </w:tbl>
    <w:p w14:paraId="6645604A" w14:textId="77650931" w:rsidR="00F64F14" w:rsidRPr="001E6E85" w:rsidRDefault="00F64F14" w:rsidP="00BA27C1">
      <w:pPr>
        <w:spacing w:before="120" w:after="120"/>
        <w:rPr>
          <w:lang w:eastAsia="en-AU"/>
        </w:rPr>
      </w:pPr>
      <w:r w:rsidRPr="001E6E85">
        <w:rPr>
          <w:lang w:eastAsia="en-AU"/>
        </w:rPr>
        <w:t>For each category of service provider</w:t>
      </w:r>
      <w:r w:rsidR="009D436D" w:rsidRPr="009D436D">
        <w:rPr>
          <w:lang w:eastAsia="en-AU"/>
        </w:rPr>
        <w:t xml:space="preserve"> </w:t>
      </w:r>
      <w:r w:rsidR="009D436D" w:rsidRPr="001E6E85">
        <w:rPr>
          <w:lang w:eastAsia="en-AU"/>
        </w:rPr>
        <w:t>some regulatory requirements</w:t>
      </w:r>
      <w:r w:rsidRPr="001E6E85">
        <w:rPr>
          <w:lang w:eastAsia="en-AU"/>
        </w:rPr>
        <w:t>:</w:t>
      </w:r>
    </w:p>
    <w:p w14:paraId="1ABA2243" w14:textId="56A88EDA" w:rsidR="007C23B4" w:rsidRPr="001E6E85" w:rsidRDefault="00F64F14" w:rsidP="005D18A0">
      <w:pPr>
        <w:pStyle w:val="ListParagraph"/>
        <w:numPr>
          <w:ilvl w:val="0"/>
          <w:numId w:val="37"/>
        </w:numPr>
        <w:spacing w:before="120"/>
        <w:ind w:left="426"/>
        <w:jc w:val="both"/>
        <w:rPr>
          <w:lang w:eastAsia="en-AU"/>
        </w:rPr>
      </w:pPr>
      <w:r w:rsidRPr="001E6E85">
        <w:rPr>
          <w:lang w:eastAsia="en-AU"/>
        </w:rPr>
        <w:t xml:space="preserve">will apply uniformly across </w:t>
      </w:r>
      <w:r w:rsidR="00D42E16" w:rsidRPr="001E6E85">
        <w:rPr>
          <w:lang w:eastAsia="en-AU"/>
        </w:rPr>
        <w:t xml:space="preserve">all </w:t>
      </w:r>
      <w:r w:rsidR="007306DB" w:rsidRPr="001E6E85">
        <w:rPr>
          <w:lang w:eastAsia="en-AU"/>
        </w:rPr>
        <w:t>service areas (o</w:t>
      </w:r>
      <w:r w:rsidR="00C96713">
        <w:rPr>
          <w:lang w:eastAsia="en-AU"/>
        </w:rPr>
        <w:t>r</w:t>
      </w:r>
      <w:r w:rsidR="007306DB" w:rsidRPr="001E6E85">
        <w:rPr>
          <w:lang w:eastAsia="en-AU"/>
        </w:rPr>
        <w:t xml:space="preserve"> </w:t>
      </w:r>
      <w:r w:rsidR="00D42E16" w:rsidRPr="001E6E85">
        <w:rPr>
          <w:lang w:eastAsia="en-AU"/>
        </w:rPr>
        <w:t>operations</w:t>
      </w:r>
      <w:r w:rsidR="007306DB" w:rsidRPr="001E6E85">
        <w:rPr>
          <w:lang w:eastAsia="en-AU"/>
        </w:rPr>
        <w:t>)</w:t>
      </w:r>
      <w:r w:rsidR="00D42E16" w:rsidRPr="001E6E85">
        <w:rPr>
          <w:lang w:eastAsia="en-AU"/>
        </w:rPr>
        <w:t xml:space="preserve"> of service providers</w:t>
      </w:r>
    </w:p>
    <w:p w14:paraId="0A79779A" w14:textId="1B7D3496" w:rsidR="00F64F14" w:rsidRPr="001E6E85" w:rsidRDefault="00F64F14" w:rsidP="00BA27C1">
      <w:pPr>
        <w:pStyle w:val="ListParagraph"/>
        <w:numPr>
          <w:ilvl w:val="0"/>
          <w:numId w:val="37"/>
        </w:numPr>
        <w:spacing w:before="120"/>
        <w:ind w:left="426"/>
        <w:rPr>
          <w:lang w:eastAsia="en-AU"/>
        </w:rPr>
      </w:pPr>
      <w:r w:rsidRPr="001E6E85">
        <w:rPr>
          <w:lang w:eastAsia="en-AU"/>
        </w:rPr>
        <w:t xml:space="preserve">may be applied </w:t>
      </w:r>
      <w:r w:rsidR="00E66063">
        <w:rPr>
          <w:lang w:eastAsia="en-AU"/>
        </w:rPr>
        <w:t>in a tiered approach</w:t>
      </w:r>
      <w:r w:rsidRPr="001E6E85">
        <w:rPr>
          <w:lang w:eastAsia="en-AU"/>
        </w:rPr>
        <w:t xml:space="preserve"> based on the scale of service areas (measured by number of connections p</w:t>
      </w:r>
      <w:r w:rsidR="007306DB" w:rsidRPr="001E6E85">
        <w:rPr>
          <w:lang w:eastAsia="en-AU"/>
        </w:rPr>
        <w:t xml:space="preserve">er service area), where appropriate. </w:t>
      </w:r>
    </w:p>
    <w:p w14:paraId="1A73A8A8" w14:textId="2B52F0DF" w:rsidR="00AF3B9F" w:rsidRPr="001C1BC1" w:rsidRDefault="007306DB" w:rsidP="00BA27C1">
      <w:pPr>
        <w:spacing w:before="200"/>
        <w:rPr>
          <w:lang w:eastAsia="en-AU"/>
        </w:rPr>
      </w:pPr>
      <w:r w:rsidRPr="001E6E85">
        <w:rPr>
          <w:lang w:eastAsia="en-AU"/>
        </w:rPr>
        <w:t>For example, for a category of service provider (</w:t>
      </w:r>
      <w:r w:rsidR="001221D5">
        <w:rPr>
          <w:lang w:eastAsia="en-AU"/>
        </w:rPr>
        <w:t>such as a</w:t>
      </w:r>
      <w:r w:rsidRPr="001E6E85">
        <w:rPr>
          <w:lang w:eastAsia="en-AU"/>
        </w:rPr>
        <w:t xml:space="preserve"> </w:t>
      </w:r>
      <w:r w:rsidR="00F315C7">
        <w:rPr>
          <w:lang w:eastAsia="en-AU"/>
        </w:rPr>
        <w:t>large</w:t>
      </w:r>
      <w:r w:rsidRPr="001E6E85">
        <w:rPr>
          <w:lang w:eastAsia="en-AU"/>
        </w:rPr>
        <w:t xml:space="preserve"> service provider</w:t>
      </w:r>
      <w:r w:rsidR="001E6E85">
        <w:rPr>
          <w:lang w:eastAsia="en-AU"/>
        </w:rPr>
        <w:t>, subject to full economic regulation</w:t>
      </w:r>
      <w:r w:rsidRPr="001E6E85">
        <w:rPr>
          <w:lang w:eastAsia="en-AU"/>
        </w:rPr>
        <w:t xml:space="preserve">), regulatory requirements </w:t>
      </w:r>
      <w:r w:rsidR="001E6E85">
        <w:rPr>
          <w:lang w:eastAsia="en-AU"/>
        </w:rPr>
        <w:t xml:space="preserve">for </w:t>
      </w:r>
      <w:r w:rsidRPr="001E6E85">
        <w:rPr>
          <w:lang w:eastAsia="en-AU"/>
        </w:rPr>
        <w:t>customer protections could apply uniformly across all service areas</w:t>
      </w:r>
      <w:r w:rsidR="00D84089">
        <w:rPr>
          <w:lang w:eastAsia="en-AU"/>
        </w:rPr>
        <w:t xml:space="preserve"> where every customer receives the same customer protections</w:t>
      </w:r>
      <w:r w:rsidRPr="001E6E85">
        <w:rPr>
          <w:lang w:eastAsia="en-AU"/>
        </w:rPr>
        <w:t>. However</w:t>
      </w:r>
      <w:r w:rsidR="00D84089">
        <w:rPr>
          <w:lang w:eastAsia="en-AU"/>
        </w:rPr>
        <w:t xml:space="preserve">, some regulatory requirements </w:t>
      </w:r>
      <w:r w:rsidRPr="001E6E85">
        <w:rPr>
          <w:lang w:eastAsia="en-AU"/>
        </w:rPr>
        <w:t xml:space="preserve">could be applied using a tiered approach </w:t>
      </w:r>
      <w:r w:rsidR="00D84089">
        <w:rPr>
          <w:lang w:eastAsia="en-AU"/>
        </w:rPr>
        <w:t xml:space="preserve">where a greater level of regulatory obligations are applied </w:t>
      </w:r>
      <w:r w:rsidRPr="001E6E85">
        <w:rPr>
          <w:lang w:eastAsia="en-AU"/>
        </w:rPr>
        <w:t xml:space="preserve">in large service areas, </w:t>
      </w:r>
      <w:r w:rsidR="00D84089" w:rsidRPr="001C1BC1">
        <w:rPr>
          <w:lang w:eastAsia="en-AU"/>
        </w:rPr>
        <w:t>compared to</w:t>
      </w:r>
      <w:r w:rsidRPr="001C1BC1">
        <w:rPr>
          <w:lang w:eastAsia="en-AU"/>
        </w:rPr>
        <w:t xml:space="preserve"> small service areas. </w:t>
      </w:r>
      <w:r w:rsidR="00C306A3" w:rsidRPr="001C1BC1">
        <w:rPr>
          <w:lang w:eastAsia="en-AU"/>
        </w:rPr>
        <w:t>Targeting a</w:t>
      </w:r>
      <w:r w:rsidR="00D84089" w:rsidRPr="001C1BC1">
        <w:rPr>
          <w:lang w:eastAsia="en-AU"/>
        </w:rPr>
        <w:t xml:space="preserve"> higher level of regulation </w:t>
      </w:r>
      <w:r w:rsidR="00C306A3" w:rsidRPr="001C1BC1">
        <w:rPr>
          <w:lang w:eastAsia="en-AU"/>
        </w:rPr>
        <w:t xml:space="preserve">in </w:t>
      </w:r>
      <w:r w:rsidR="001221D5">
        <w:rPr>
          <w:lang w:eastAsia="en-AU"/>
        </w:rPr>
        <w:t xml:space="preserve">a </w:t>
      </w:r>
      <w:r w:rsidR="00C306A3" w:rsidRPr="001C1BC1">
        <w:rPr>
          <w:lang w:eastAsia="en-AU"/>
        </w:rPr>
        <w:t>larger</w:t>
      </w:r>
      <w:r w:rsidRPr="001C1BC1">
        <w:rPr>
          <w:lang w:eastAsia="en-AU"/>
        </w:rPr>
        <w:t xml:space="preserve"> </w:t>
      </w:r>
      <w:r w:rsidR="00C306A3" w:rsidRPr="001C1BC1">
        <w:rPr>
          <w:lang w:eastAsia="en-AU"/>
        </w:rPr>
        <w:t>service area</w:t>
      </w:r>
      <w:r w:rsidRPr="001C1BC1">
        <w:rPr>
          <w:lang w:eastAsia="en-AU"/>
        </w:rPr>
        <w:t xml:space="preserve"> </w:t>
      </w:r>
      <w:r w:rsidR="00C306A3" w:rsidRPr="001C1BC1">
        <w:rPr>
          <w:lang w:eastAsia="en-AU"/>
        </w:rPr>
        <w:t>could be</w:t>
      </w:r>
      <w:r w:rsidR="00D84089" w:rsidRPr="001C1BC1">
        <w:rPr>
          <w:lang w:eastAsia="en-AU"/>
        </w:rPr>
        <w:t xml:space="preserve"> used where there is a risk that</w:t>
      </w:r>
      <w:r w:rsidRPr="001C1BC1">
        <w:rPr>
          <w:lang w:eastAsia="en-AU"/>
        </w:rPr>
        <w:t xml:space="preserve"> </w:t>
      </w:r>
      <w:r w:rsidR="00D84089" w:rsidRPr="001C1BC1">
        <w:rPr>
          <w:lang w:eastAsia="en-AU"/>
        </w:rPr>
        <w:t xml:space="preserve">applying uniform regulatory requirements </w:t>
      </w:r>
      <w:r w:rsidR="00C96713" w:rsidRPr="001C1BC1">
        <w:rPr>
          <w:lang w:eastAsia="en-AU"/>
        </w:rPr>
        <w:t xml:space="preserve">across all service areas </w:t>
      </w:r>
      <w:r w:rsidR="00D84089" w:rsidRPr="001C1BC1">
        <w:rPr>
          <w:lang w:eastAsia="en-AU"/>
        </w:rPr>
        <w:t>would be</w:t>
      </w:r>
      <w:r w:rsidRPr="001C1BC1">
        <w:rPr>
          <w:lang w:eastAsia="en-AU"/>
        </w:rPr>
        <w:t xml:space="preserve"> onerous and not</w:t>
      </w:r>
      <w:r w:rsidR="001221D5">
        <w:rPr>
          <w:lang w:eastAsia="en-AU"/>
        </w:rPr>
        <w:t xml:space="preserve"> </w:t>
      </w:r>
      <w:r w:rsidRPr="001C1BC1">
        <w:rPr>
          <w:lang w:eastAsia="en-AU"/>
        </w:rPr>
        <w:t>fit</w:t>
      </w:r>
      <w:r w:rsidR="001221D5">
        <w:rPr>
          <w:lang w:eastAsia="en-AU"/>
        </w:rPr>
        <w:t xml:space="preserve"> </w:t>
      </w:r>
      <w:r w:rsidRPr="001C1BC1">
        <w:rPr>
          <w:lang w:eastAsia="en-AU"/>
        </w:rPr>
        <w:t>for</w:t>
      </w:r>
      <w:r w:rsidR="001221D5">
        <w:rPr>
          <w:lang w:eastAsia="en-AU"/>
        </w:rPr>
        <w:t xml:space="preserve"> </w:t>
      </w:r>
      <w:r w:rsidRPr="001C1BC1">
        <w:rPr>
          <w:lang w:eastAsia="en-AU"/>
        </w:rPr>
        <w:t xml:space="preserve">purpose. </w:t>
      </w:r>
    </w:p>
    <w:p w14:paraId="7EC64886" w14:textId="73D62467" w:rsidR="007B645F" w:rsidRPr="00C306A3" w:rsidRDefault="00C306A3" w:rsidP="00BA27C1">
      <w:pPr>
        <w:spacing w:before="200"/>
        <w:rPr>
          <w:lang w:eastAsia="en-AU"/>
        </w:rPr>
      </w:pPr>
      <w:r w:rsidRPr="001C1BC1">
        <w:rPr>
          <w:lang w:eastAsia="en-AU"/>
        </w:rPr>
        <w:t>Appendix A provides an example of how economic regulation could be applied to large and small service p</w:t>
      </w:r>
      <w:r w:rsidR="00FF0886" w:rsidRPr="001C1BC1">
        <w:rPr>
          <w:lang w:eastAsia="en-AU"/>
        </w:rPr>
        <w:t>roviders under this methodology</w:t>
      </w:r>
      <w:r w:rsidR="001C1BC1" w:rsidRPr="001C1BC1">
        <w:rPr>
          <w:lang w:eastAsia="en-AU"/>
        </w:rPr>
        <w:t>, and should be read in conjunction with sections 6 and 7.</w:t>
      </w:r>
      <w:r w:rsidR="001C1BC1">
        <w:rPr>
          <w:lang w:eastAsia="en-AU"/>
        </w:rPr>
        <w:t xml:space="preserve"> </w:t>
      </w:r>
      <w:r w:rsidR="0006250C">
        <w:br w:type="page"/>
      </w:r>
    </w:p>
    <w:p w14:paraId="20B29292" w14:textId="615D47E8" w:rsidR="00E15A4A" w:rsidRPr="00AB4CC0" w:rsidRDefault="00BA343A" w:rsidP="00030626">
      <w:pPr>
        <w:pStyle w:val="Heading1"/>
        <w:spacing w:before="0"/>
        <w:ind w:left="431" w:hanging="431"/>
        <w:rPr>
          <w:noProof/>
          <w:lang w:eastAsia="en-AU"/>
        </w:rPr>
      </w:pPr>
      <w:bookmarkStart w:id="39" w:name="_Toc177458877"/>
      <w:r>
        <w:rPr>
          <w:noProof/>
          <w:lang w:eastAsia="en-AU"/>
        </w:rPr>
        <w:lastRenderedPageBreak/>
        <w:t>Full</w:t>
      </w:r>
      <w:r w:rsidR="00E73F10">
        <w:rPr>
          <w:noProof/>
          <w:lang w:eastAsia="en-AU"/>
        </w:rPr>
        <w:t xml:space="preserve"> economic regulation </w:t>
      </w:r>
      <w:r w:rsidR="00F6117B">
        <w:rPr>
          <w:noProof/>
          <w:lang w:eastAsia="en-AU"/>
        </w:rPr>
        <w:t>for</w:t>
      </w:r>
      <w:r w:rsidR="00880A21">
        <w:rPr>
          <w:noProof/>
          <w:lang w:eastAsia="en-AU"/>
        </w:rPr>
        <w:t xml:space="preserve"> </w:t>
      </w:r>
      <w:r w:rsidR="00F315C7">
        <w:rPr>
          <w:noProof/>
          <w:lang w:eastAsia="en-AU"/>
        </w:rPr>
        <w:t>large</w:t>
      </w:r>
      <w:r w:rsidR="00E73F10">
        <w:rPr>
          <w:noProof/>
          <w:lang w:eastAsia="en-AU"/>
        </w:rPr>
        <w:t xml:space="preserve"> service</w:t>
      </w:r>
      <w:r w:rsidR="00F6117B">
        <w:rPr>
          <w:noProof/>
          <w:lang w:eastAsia="en-AU"/>
        </w:rPr>
        <w:t xml:space="preserve"> provider</w:t>
      </w:r>
      <w:r w:rsidR="00F6117B" w:rsidRPr="00880A21">
        <w:rPr>
          <w:strike/>
          <w:noProof/>
          <w:lang w:eastAsia="en-AU"/>
        </w:rPr>
        <w:t>s</w:t>
      </w:r>
      <w:bookmarkEnd w:id="39"/>
    </w:p>
    <w:p w14:paraId="08E56981" w14:textId="77777777" w:rsidR="007B06BB" w:rsidRPr="007C454F" w:rsidRDefault="007B06BB" w:rsidP="00BA27C1">
      <w:pPr>
        <w:pStyle w:val="Heading3"/>
        <w:numPr>
          <w:ilvl w:val="0"/>
          <w:numId w:val="0"/>
        </w:numPr>
        <w:ind w:left="709" w:hanging="720"/>
        <w:rPr>
          <w:rFonts w:eastAsiaTheme="majorEastAsia" w:cstheme="majorBidi"/>
          <w:iCs/>
          <w:color w:val="454347"/>
          <w:sz w:val="32"/>
          <w:szCs w:val="32"/>
        </w:rPr>
      </w:pPr>
      <w:r w:rsidRPr="007C454F">
        <w:rPr>
          <w:rFonts w:eastAsiaTheme="majorEastAsia" w:cstheme="majorBidi"/>
          <w:iCs/>
          <w:color w:val="454347"/>
          <w:sz w:val="32"/>
          <w:szCs w:val="32"/>
        </w:rPr>
        <w:t xml:space="preserve">Consultation summary </w:t>
      </w:r>
    </w:p>
    <w:p w14:paraId="3672F28E" w14:textId="28D768B4" w:rsidR="009A1803" w:rsidRDefault="00EA39B3" w:rsidP="00BA27C1">
      <w:pPr>
        <w:spacing w:before="240"/>
      </w:pPr>
      <w:r>
        <w:t xml:space="preserve">The consultation paper canvassed draft reform directions </w:t>
      </w:r>
      <w:r w:rsidR="00633DCB">
        <w:t xml:space="preserve">for an </w:t>
      </w:r>
      <w:r>
        <w:t xml:space="preserve">appropriate suite of full economic regulation including customer protections, standards of service, planning and investment </w:t>
      </w:r>
      <w:r w:rsidR="00CF2441">
        <w:t>decision-</w:t>
      </w:r>
      <w:r>
        <w:t>making, transparency of costs of service provision, and water conservation</w:t>
      </w:r>
      <w:r w:rsidR="005278CB">
        <w:t xml:space="preserve">. </w:t>
      </w:r>
      <w:r w:rsidR="00633DCB">
        <w:t xml:space="preserve">The consultation paper proposed that full economic regulation would be fit-for-purpose for large service areas (for example, Darwin and </w:t>
      </w:r>
      <w:r w:rsidR="00CF2441">
        <w:t>Alice </w:t>
      </w:r>
      <w:r w:rsidR="00633DCB">
        <w:t>Springs).</w:t>
      </w:r>
    </w:p>
    <w:p w14:paraId="07A794C0" w14:textId="3B186FB6" w:rsidR="00927B2F" w:rsidRDefault="009A1803" w:rsidP="00BA27C1">
      <w:pPr>
        <w:spacing w:before="240"/>
      </w:pPr>
      <w:r>
        <w:t xml:space="preserve">Stakeholder feedback was broadly supportive of the direction and the rationale for reform in the consultation paper. </w:t>
      </w:r>
      <w:r w:rsidR="00927B2F">
        <w:t xml:space="preserve">PWC, as the </w:t>
      </w:r>
      <w:r w:rsidR="00F315C7">
        <w:t xml:space="preserve">large </w:t>
      </w:r>
      <w:r w:rsidR="00927B2F">
        <w:t xml:space="preserve">service provider </w:t>
      </w:r>
      <w:r w:rsidR="0002168A">
        <w:t xml:space="preserve">that </w:t>
      </w:r>
      <w:r w:rsidR="00927B2F">
        <w:t xml:space="preserve">will be </w:t>
      </w:r>
      <w:r w:rsidR="0002168A">
        <w:t>subject to full economic regulation</w:t>
      </w:r>
      <w:r w:rsidR="00927B2F">
        <w:t>, provided feedback that the</w:t>
      </w:r>
      <w:r w:rsidR="0002168A">
        <w:t xml:space="preserve"> reform direction</w:t>
      </w:r>
      <w:r w:rsidR="00DD3090">
        <w:t>s</w:t>
      </w:r>
      <w:r w:rsidR="00927B2F">
        <w:t xml:space="preserve"> will provide a strong foundation upon which the economic regulatory framework can be developed. PWC supports independent economic regulation that appropriately balances regulatory impacts</w:t>
      </w:r>
      <w:r w:rsidR="00CF2441">
        <w:t>,</w:t>
      </w:r>
      <w:r w:rsidR="00927B2F">
        <w:t xml:space="preserve"> including costs of administration and compliance, with benefits to ensure the best possible customer outcomes.  </w:t>
      </w:r>
    </w:p>
    <w:p w14:paraId="2BE752C4" w14:textId="0DDFD0A0" w:rsidR="00C96713" w:rsidRDefault="00C96713" w:rsidP="00BA27C1">
      <w:pPr>
        <w:spacing w:before="240"/>
      </w:pPr>
      <w:r>
        <w:t xml:space="preserve">The Territory Government’s final reform directions for each element of full economic regulation for </w:t>
      </w:r>
      <w:r w:rsidR="0069296E">
        <w:t>a large service provider</w:t>
      </w:r>
      <w:r>
        <w:t xml:space="preserve"> are largely consistent with those canvassed in the consultation paper, reflecting the positive </w:t>
      </w:r>
      <w:r w:rsidRPr="00F467DB">
        <w:t xml:space="preserve">stakeholder feedback. </w:t>
      </w:r>
    </w:p>
    <w:p w14:paraId="32A7C2CB" w14:textId="56E77797" w:rsidR="00F6117B" w:rsidRDefault="00F315C7" w:rsidP="00030626">
      <w:pPr>
        <w:pStyle w:val="Heading3"/>
        <w:numPr>
          <w:ilvl w:val="0"/>
          <w:numId w:val="0"/>
        </w:numPr>
        <w:ind w:left="709" w:hanging="720"/>
        <w:rPr>
          <w:rFonts w:eastAsiaTheme="majorEastAsia" w:cstheme="majorBidi"/>
          <w:iCs/>
          <w:color w:val="454347"/>
          <w:sz w:val="32"/>
          <w:szCs w:val="32"/>
        </w:rPr>
      </w:pPr>
      <w:r>
        <w:rPr>
          <w:rFonts w:eastAsiaTheme="majorEastAsia" w:cstheme="majorBidi"/>
          <w:iCs/>
          <w:color w:val="454347"/>
          <w:sz w:val="32"/>
          <w:szCs w:val="32"/>
        </w:rPr>
        <w:t>Large</w:t>
      </w:r>
      <w:r w:rsidR="00E73F10" w:rsidRPr="007C454F">
        <w:rPr>
          <w:rFonts w:eastAsiaTheme="majorEastAsia" w:cstheme="majorBidi"/>
          <w:iCs/>
          <w:color w:val="454347"/>
          <w:sz w:val="32"/>
          <w:szCs w:val="32"/>
        </w:rPr>
        <w:t xml:space="preserve"> </w:t>
      </w:r>
      <w:r w:rsidR="00F02EDA" w:rsidRPr="007C454F">
        <w:rPr>
          <w:rFonts w:eastAsiaTheme="majorEastAsia" w:cstheme="majorBidi"/>
          <w:iCs/>
          <w:color w:val="454347"/>
          <w:sz w:val="32"/>
          <w:szCs w:val="32"/>
        </w:rPr>
        <w:t>service</w:t>
      </w:r>
      <w:r w:rsidR="00E73F10" w:rsidRPr="007C454F">
        <w:rPr>
          <w:rFonts w:eastAsiaTheme="majorEastAsia" w:cstheme="majorBidi"/>
          <w:iCs/>
          <w:color w:val="454347"/>
          <w:sz w:val="32"/>
          <w:szCs w:val="32"/>
        </w:rPr>
        <w:t xml:space="preserve"> provider r</w:t>
      </w:r>
      <w:r w:rsidR="00F6117B" w:rsidRPr="007C454F">
        <w:rPr>
          <w:rFonts w:eastAsiaTheme="majorEastAsia" w:cstheme="majorBidi"/>
          <w:iCs/>
          <w:color w:val="454347"/>
          <w:sz w:val="32"/>
          <w:szCs w:val="32"/>
        </w:rPr>
        <w:t>eform direction</w:t>
      </w:r>
      <w:r w:rsidR="00E73F10" w:rsidRPr="007C454F">
        <w:rPr>
          <w:rFonts w:eastAsiaTheme="majorEastAsia" w:cstheme="majorBidi"/>
          <w:iCs/>
          <w:color w:val="454347"/>
          <w:sz w:val="32"/>
          <w:szCs w:val="32"/>
        </w:rPr>
        <w:t>s</w:t>
      </w:r>
      <w:r w:rsidR="00F6117B" w:rsidRPr="007C454F">
        <w:rPr>
          <w:rFonts w:eastAsiaTheme="majorEastAsia" w:cstheme="majorBidi"/>
          <w:iCs/>
          <w:color w:val="454347"/>
          <w:sz w:val="32"/>
          <w:szCs w:val="32"/>
        </w:rPr>
        <w:t xml:space="preserve"> </w:t>
      </w:r>
    </w:p>
    <w:p w14:paraId="293B3CB6" w14:textId="5E533B0D" w:rsidR="00CB658F" w:rsidRDefault="00CB658F" w:rsidP="00BA27C1">
      <w:pPr>
        <w:spacing w:before="240"/>
      </w:pPr>
      <w:r>
        <w:t>While the consultation paper proposed that full economic regulation apply to large service areas, the final reform direction clarifies it should apply to large service providers.</w:t>
      </w:r>
      <w:r>
        <w:rPr>
          <w:rStyle w:val="FootnoteReference"/>
        </w:rPr>
        <w:footnoteReference w:id="4"/>
      </w:r>
      <w:r>
        <w:t xml:space="preserve"> </w:t>
      </w:r>
    </w:p>
    <w:p w14:paraId="551D8338" w14:textId="3A0D5304" w:rsidR="00927B2F" w:rsidRPr="00F467DB" w:rsidRDefault="00927B2F" w:rsidP="00BA27C1">
      <w:pPr>
        <w:spacing w:before="240"/>
      </w:pPr>
      <w:r w:rsidRPr="00F467DB">
        <w:t>The reform directions</w:t>
      </w:r>
      <w:r w:rsidR="00C96713">
        <w:t xml:space="preserve"> for </w:t>
      </w:r>
      <w:r w:rsidR="00CB658F">
        <w:t xml:space="preserve">full </w:t>
      </w:r>
      <w:r w:rsidR="00C96713">
        <w:t xml:space="preserve">economic regulation of </w:t>
      </w:r>
      <w:r w:rsidR="0069296E">
        <w:t>a large service provider</w:t>
      </w:r>
      <w:r w:rsidRPr="00F467DB">
        <w:t xml:space="preserve"> are interrelated and </w:t>
      </w:r>
      <w:r w:rsidR="00B83269" w:rsidRPr="00F467DB">
        <w:t>will work best together to meet</w:t>
      </w:r>
      <w:r w:rsidRPr="00F467DB">
        <w:t xml:space="preserve"> the reform objective</w:t>
      </w:r>
      <w:r w:rsidR="00B83269" w:rsidRPr="00F467DB">
        <w:t>s</w:t>
      </w:r>
      <w:r w:rsidRPr="00F467DB">
        <w:t xml:space="preserve">. Detailed regulatory requirements to implement the reform direction </w:t>
      </w:r>
      <w:r w:rsidR="00C71739">
        <w:t xml:space="preserve">will </w:t>
      </w:r>
      <w:r w:rsidRPr="00F467DB">
        <w:t>seek to enhance and make more transparent the activities of a service provider operating in</w:t>
      </w:r>
      <w:r w:rsidR="00B83269" w:rsidRPr="00F467DB">
        <w:t xml:space="preserve"> accordance with good practice</w:t>
      </w:r>
      <w:r w:rsidRPr="00F467DB">
        <w:t xml:space="preserve">. </w:t>
      </w:r>
    </w:p>
    <w:p w14:paraId="7B610BE1" w14:textId="2D44C0E7" w:rsidR="00571502" w:rsidRPr="00F467DB" w:rsidRDefault="00C96713" w:rsidP="00BA27C1">
      <w:pPr>
        <w:spacing w:before="240"/>
      </w:pPr>
      <w:r>
        <w:t xml:space="preserve">As outlined in section 5, </w:t>
      </w:r>
      <w:r w:rsidR="00F467DB" w:rsidRPr="00F467DB">
        <w:t>reform directions to guide implementation of full eco</w:t>
      </w:r>
      <w:r w:rsidR="00F467DB">
        <w:t xml:space="preserve">nomic regulation </w:t>
      </w:r>
      <w:r w:rsidR="00F467DB" w:rsidRPr="00F467DB">
        <w:t xml:space="preserve">may be applied to all </w:t>
      </w:r>
      <w:r w:rsidR="00E77C1A">
        <w:t xml:space="preserve">service areas of </w:t>
      </w:r>
      <w:r w:rsidR="0069296E">
        <w:t>a large service provider</w:t>
      </w:r>
      <w:r w:rsidR="00F467DB" w:rsidRPr="00F467DB">
        <w:t xml:space="preserve"> or</w:t>
      </w:r>
      <w:r w:rsidR="00BD5F6B">
        <w:t>,</w:t>
      </w:r>
      <w:r w:rsidR="00F467DB" w:rsidRPr="00F467DB">
        <w:t xml:space="preserve"> </w:t>
      </w:r>
      <w:r w:rsidR="00F467DB">
        <w:t xml:space="preserve">where appropriate, </w:t>
      </w:r>
      <w:r w:rsidR="00F467DB" w:rsidRPr="00F467DB">
        <w:t>large service areas may be subject to</w:t>
      </w:r>
      <w:r w:rsidR="00E77C1A">
        <w:t xml:space="preserve"> additional </w:t>
      </w:r>
      <w:r w:rsidR="00BD5F6B">
        <w:t xml:space="preserve">or </w:t>
      </w:r>
      <w:r w:rsidR="00E77C1A">
        <w:t>different</w:t>
      </w:r>
      <w:r w:rsidR="00F467DB" w:rsidRPr="00F467DB">
        <w:t xml:space="preserve"> regulatory requirements </w:t>
      </w:r>
      <w:r w:rsidR="00E77C1A">
        <w:t>compared to</w:t>
      </w:r>
      <w:r w:rsidR="00F467DB" w:rsidRPr="00F467DB">
        <w:t xml:space="preserve"> small service areas. T</w:t>
      </w:r>
      <w:r w:rsidR="00A13187" w:rsidRPr="00F467DB">
        <w:t xml:space="preserve">his will be considered as part of the detailed design of regulatory arrangements. </w:t>
      </w:r>
    </w:p>
    <w:p w14:paraId="5E18B9A2" w14:textId="65FDD3B9" w:rsidR="00F6117B" w:rsidRDefault="00F6117B" w:rsidP="00030626">
      <w:pPr>
        <w:pStyle w:val="Heading3"/>
        <w:numPr>
          <w:ilvl w:val="0"/>
          <w:numId w:val="0"/>
        </w:numPr>
      </w:pPr>
      <w:r>
        <w:t>Strengthening customer protections</w:t>
      </w:r>
    </w:p>
    <w:p w14:paraId="55B05458" w14:textId="76E23BD1" w:rsidR="00167774" w:rsidRDefault="003C0334" w:rsidP="00BA27C1">
      <w:r>
        <w:t xml:space="preserve">Customer protections ensure </w:t>
      </w:r>
      <w:r w:rsidR="0004411E">
        <w:t>c</w:t>
      </w:r>
      <w:r>
        <w:t xml:space="preserve">ustomers, and where appropriate </w:t>
      </w:r>
      <w:r w:rsidR="00E77C1A">
        <w:t>other consumers</w:t>
      </w:r>
      <w:r>
        <w:t xml:space="preserve">, receive </w:t>
      </w:r>
      <w:r w:rsidR="00136753">
        <w:t>satisfactory services and have avenues of recourse</w:t>
      </w:r>
      <w:r>
        <w:t xml:space="preserve"> if this is not the case, such as complaint and external resolution </w:t>
      </w:r>
      <w:r w:rsidR="00BF43CD">
        <w:t xml:space="preserve">processes. </w:t>
      </w:r>
    </w:p>
    <w:p w14:paraId="2DC56DE1" w14:textId="601DCB77" w:rsidR="00136753" w:rsidRPr="00167774" w:rsidRDefault="00136753" w:rsidP="00BA27C1">
      <w:r>
        <w:t>Customer protections tailored for the water supply and sewerage services sector primarily relate to retailing services where the service provider and customer directly interact with each other (such as for retail billing and customer financial hardship arrangements). Protections can also relate to performance standards (such as for planned and unplanned outages or water quality) delivered through a service provider’s reticulated system</w:t>
      </w:r>
      <w:r w:rsidR="00A25251">
        <w:t xml:space="preserve"> (which are also the subject of a reform direction below).</w:t>
      </w:r>
      <w:r>
        <w:t xml:space="preserve"> </w:t>
      </w:r>
    </w:p>
    <w:tbl>
      <w:tblPr>
        <w:tblStyle w:val="TableGrid"/>
        <w:tblW w:w="10343" w:type="dxa"/>
        <w:shd w:val="clear" w:color="auto" w:fill="C4C4EC" w:themeFill="text1" w:themeFillTint="33"/>
        <w:tblLook w:val="04A0" w:firstRow="1" w:lastRow="0" w:firstColumn="1" w:lastColumn="0" w:noHBand="0" w:noVBand="1"/>
      </w:tblPr>
      <w:tblGrid>
        <w:gridCol w:w="10343"/>
      </w:tblGrid>
      <w:tr w:rsidR="00F6117B" w14:paraId="7DED5DC9" w14:textId="77777777" w:rsidTr="00880A21">
        <w:tc>
          <w:tcPr>
            <w:tcW w:w="10343" w:type="dxa"/>
            <w:shd w:val="clear" w:color="auto" w:fill="C4C4EC" w:themeFill="text1" w:themeFillTint="33"/>
          </w:tcPr>
          <w:p w14:paraId="76F78A33" w14:textId="73F3AAD6" w:rsidR="00313451" w:rsidRPr="00CC4B0F" w:rsidRDefault="00F6117B" w:rsidP="00030626">
            <w:pPr>
              <w:spacing w:before="120"/>
            </w:pPr>
            <w:r>
              <w:lastRenderedPageBreak/>
              <w:t xml:space="preserve">The Territory </w:t>
            </w:r>
            <w:r w:rsidRPr="00CC4B0F">
              <w:t xml:space="preserve">Government will enhance the </w:t>
            </w:r>
            <w:r w:rsidR="0056062D">
              <w:t xml:space="preserve">economic regulatory framework for </w:t>
            </w:r>
            <w:r w:rsidRPr="00CC4B0F">
              <w:t xml:space="preserve">water supply and sewerage services </w:t>
            </w:r>
            <w:r w:rsidR="00313451" w:rsidRPr="00CC4B0F">
              <w:t xml:space="preserve">by: </w:t>
            </w:r>
          </w:p>
          <w:p w14:paraId="117DADB5" w14:textId="65EDC4E2" w:rsidR="00313451" w:rsidRPr="00CC4B0F" w:rsidRDefault="00313451" w:rsidP="00030626">
            <w:pPr>
              <w:pStyle w:val="ListParagraph"/>
              <w:numPr>
                <w:ilvl w:val="0"/>
                <w:numId w:val="11"/>
              </w:numPr>
              <w:spacing w:before="120"/>
              <w:ind w:left="454"/>
            </w:pPr>
            <w:r w:rsidRPr="00CC4B0F">
              <w:t>implementing improvements to the customer protections framework for water supply and sewerage services including to ensure customer protections are:</w:t>
            </w:r>
          </w:p>
          <w:p w14:paraId="1D7DB0E1" w14:textId="43103BAD" w:rsidR="00313451" w:rsidRPr="00CC4B0F" w:rsidRDefault="00923E3B" w:rsidP="00030626">
            <w:pPr>
              <w:pStyle w:val="ListParagraph"/>
              <w:numPr>
                <w:ilvl w:val="1"/>
                <w:numId w:val="19"/>
              </w:numPr>
              <w:spacing w:before="120"/>
              <w:ind w:left="881"/>
            </w:pPr>
            <w:r w:rsidRPr="00CC4B0F">
              <w:t>transparent and accessible to customers</w:t>
            </w:r>
          </w:p>
          <w:p w14:paraId="005CBD75" w14:textId="602E06C8" w:rsidR="00313451" w:rsidRPr="00CC4B0F" w:rsidRDefault="00923E3B" w:rsidP="00030626">
            <w:pPr>
              <w:pStyle w:val="ListParagraph"/>
              <w:numPr>
                <w:ilvl w:val="1"/>
                <w:numId w:val="19"/>
              </w:numPr>
              <w:spacing w:before="120"/>
              <w:ind w:left="881"/>
            </w:pPr>
            <w:r w:rsidRPr="00CC4B0F">
              <w:t>set through an appropriate process</w:t>
            </w:r>
          </w:p>
          <w:p w14:paraId="26113A11" w14:textId="6C58ED79" w:rsidR="00F6117B" w:rsidRDefault="00923E3B" w:rsidP="00030626">
            <w:pPr>
              <w:pStyle w:val="ListParagraph"/>
              <w:numPr>
                <w:ilvl w:val="1"/>
                <w:numId w:val="19"/>
              </w:numPr>
              <w:spacing w:before="120"/>
              <w:ind w:left="881"/>
            </w:pPr>
            <w:r w:rsidRPr="00CC4B0F">
              <w:t xml:space="preserve">subject </w:t>
            </w:r>
            <w:r w:rsidR="00313451" w:rsidRPr="00CC4B0F">
              <w:t>to regulatory oversight by the Utilities Commission.</w:t>
            </w:r>
            <w:r w:rsidR="00313451">
              <w:t xml:space="preserve">   </w:t>
            </w:r>
          </w:p>
        </w:tc>
      </w:tr>
    </w:tbl>
    <w:p w14:paraId="11766615" w14:textId="1B90B181" w:rsidR="00313451" w:rsidRDefault="00313451" w:rsidP="00BA27C1">
      <w:pPr>
        <w:spacing w:before="120" w:after="120"/>
      </w:pPr>
      <w:r>
        <w:t xml:space="preserve">The benefits of </w:t>
      </w:r>
      <w:r w:rsidR="00880A21">
        <w:t>this reform direction</w:t>
      </w:r>
      <w:r>
        <w:t xml:space="preserve"> include:</w:t>
      </w:r>
    </w:p>
    <w:p w14:paraId="0636F01A" w14:textId="3C284152" w:rsidR="00313451" w:rsidRDefault="00313451" w:rsidP="00BA27C1">
      <w:pPr>
        <w:pStyle w:val="ListParagraph"/>
        <w:numPr>
          <w:ilvl w:val="0"/>
          <w:numId w:val="18"/>
        </w:numPr>
        <w:spacing w:before="120"/>
        <w:ind w:left="426"/>
      </w:pPr>
      <w:r>
        <w:t>ensuring customers receive satisfactory water supply and sewerage services an</w:t>
      </w:r>
      <w:r w:rsidR="00136753">
        <w:t xml:space="preserve">d have appropriate protections, including dispute arrangements, </w:t>
      </w:r>
      <w:r>
        <w:t>available to them</w:t>
      </w:r>
    </w:p>
    <w:p w14:paraId="04A5B8F7" w14:textId="03DB7047" w:rsidR="00313451" w:rsidRDefault="00313451" w:rsidP="00BA27C1">
      <w:pPr>
        <w:pStyle w:val="ListParagraph"/>
        <w:numPr>
          <w:ilvl w:val="0"/>
          <w:numId w:val="18"/>
        </w:numPr>
        <w:spacing w:before="120"/>
        <w:ind w:left="426"/>
      </w:pPr>
      <w:r>
        <w:t xml:space="preserve">providing transparent and accessible information to customers about their customer contracts, rights and obligations to support customers and service providers interacting in a fair and reasonable manner. </w:t>
      </w:r>
    </w:p>
    <w:p w14:paraId="631A31F4" w14:textId="4A09C50C" w:rsidR="00F6117B" w:rsidRDefault="00F6117B" w:rsidP="00030626">
      <w:pPr>
        <w:pStyle w:val="Heading3"/>
        <w:numPr>
          <w:ilvl w:val="0"/>
          <w:numId w:val="0"/>
        </w:numPr>
      </w:pPr>
      <w:r>
        <w:t>Formalising standards of services</w:t>
      </w:r>
    </w:p>
    <w:p w14:paraId="0FFD1E1A" w14:textId="22183121" w:rsidR="00A25251" w:rsidRDefault="00A25251" w:rsidP="00030626">
      <w:pPr>
        <w:ind w:left="60"/>
      </w:pPr>
      <w:r>
        <w:t>A water supply and sewerage services provider is expected to provide services that meet customer expectations, while ensuring customers are not charged more than necessary.</w:t>
      </w:r>
      <w:r w:rsidRPr="00855447">
        <w:t xml:space="preserve"> </w:t>
      </w:r>
    </w:p>
    <w:p w14:paraId="13DDEC2E" w14:textId="77777777" w:rsidR="00457AEB" w:rsidRDefault="00A25251" w:rsidP="00030626">
      <w:pPr>
        <w:ind w:left="60"/>
      </w:pPr>
      <w:r>
        <w:t>Standards of service include</w:t>
      </w:r>
      <w:r w:rsidR="00457AEB">
        <w:t>:</w:t>
      </w:r>
    </w:p>
    <w:p w14:paraId="73531188" w14:textId="15218E1E" w:rsidR="00457AEB" w:rsidRDefault="00A25251" w:rsidP="00030626">
      <w:pPr>
        <w:pStyle w:val="ListParagraph"/>
        <w:numPr>
          <w:ilvl w:val="0"/>
          <w:numId w:val="47"/>
        </w:numPr>
      </w:pPr>
      <w:r>
        <w:t>long-term reliability objectives about the level of su</w:t>
      </w:r>
      <w:r w:rsidR="00E742A0">
        <w:t>pply required to meet demand, which can help inform when new water supply sources are needed and manage the frequency and duration of water restrictions</w:t>
      </w:r>
      <w:r>
        <w:t xml:space="preserve"> </w:t>
      </w:r>
    </w:p>
    <w:p w14:paraId="73D9456F" w14:textId="64198ACA" w:rsidR="00167774" w:rsidRPr="00167774" w:rsidRDefault="00A25251" w:rsidP="00030626">
      <w:pPr>
        <w:pStyle w:val="ListParagraph"/>
        <w:numPr>
          <w:ilvl w:val="0"/>
          <w:numId w:val="47"/>
        </w:numPr>
      </w:pPr>
      <w:r>
        <w:t>day-to-day service performance standards</w:t>
      </w:r>
      <w:r w:rsidR="0002168A">
        <w:t>,</w:t>
      </w:r>
      <w:r>
        <w:t xml:space="preserve"> such as </w:t>
      </w:r>
      <w:r w:rsidR="0002168A">
        <w:t xml:space="preserve">water pressure and the frequency and duration of </w:t>
      </w:r>
      <w:r>
        <w:t>planned and unplanned outages</w:t>
      </w:r>
      <w:r w:rsidR="00457AEB">
        <w:t xml:space="preserve"> </w:t>
      </w:r>
      <w:r>
        <w:t xml:space="preserve">. </w:t>
      </w:r>
    </w:p>
    <w:tbl>
      <w:tblPr>
        <w:tblStyle w:val="TableGrid"/>
        <w:tblW w:w="10343" w:type="dxa"/>
        <w:shd w:val="clear" w:color="auto" w:fill="C4C4EC" w:themeFill="text1" w:themeFillTint="33"/>
        <w:tblLook w:val="04A0" w:firstRow="1" w:lastRow="0" w:firstColumn="1" w:lastColumn="0" w:noHBand="0" w:noVBand="1"/>
      </w:tblPr>
      <w:tblGrid>
        <w:gridCol w:w="10343"/>
      </w:tblGrid>
      <w:tr w:rsidR="00F6117B" w14:paraId="5C62635A" w14:textId="77777777" w:rsidTr="00880A21">
        <w:tc>
          <w:tcPr>
            <w:tcW w:w="10343" w:type="dxa"/>
            <w:shd w:val="clear" w:color="auto" w:fill="C4C4EC" w:themeFill="text1" w:themeFillTint="33"/>
          </w:tcPr>
          <w:p w14:paraId="792BA35E" w14:textId="0159FC40" w:rsidR="00CC4B0F" w:rsidRDefault="00CC4B0F" w:rsidP="00030626">
            <w:pPr>
              <w:spacing w:before="120"/>
            </w:pPr>
            <w:r>
              <w:t xml:space="preserve">The Territory Government will enhance the </w:t>
            </w:r>
            <w:r w:rsidR="0056062D">
              <w:t xml:space="preserve">economic regulatory framework for </w:t>
            </w:r>
            <w:r>
              <w:t xml:space="preserve">water supply and sewerage services to: </w:t>
            </w:r>
          </w:p>
          <w:p w14:paraId="1A2732FB" w14:textId="22ABCFFC" w:rsidR="00CC4B0F" w:rsidRDefault="00923E3B" w:rsidP="00030626">
            <w:pPr>
              <w:pStyle w:val="ListParagraph"/>
              <w:numPr>
                <w:ilvl w:val="0"/>
                <w:numId w:val="11"/>
              </w:numPr>
              <w:spacing w:before="120"/>
              <w:ind w:left="454"/>
            </w:pPr>
            <w:r>
              <w:t xml:space="preserve">strengthen </w:t>
            </w:r>
            <w:r w:rsidR="00CC4B0F">
              <w:t xml:space="preserve">the framework to determine standards of service </w:t>
            </w:r>
          </w:p>
          <w:p w14:paraId="07978F55" w14:textId="05CB5C39" w:rsidR="00F6117B" w:rsidRDefault="00923E3B" w:rsidP="00030626">
            <w:pPr>
              <w:pStyle w:val="ListParagraph"/>
              <w:numPr>
                <w:ilvl w:val="0"/>
                <w:numId w:val="11"/>
              </w:numPr>
              <w:spacing w:before="120"/>
              <w:ind w:left="454"/>
            </w:pPr>
            <w:r>
              <w:t xml:space="preserve">determine </w:t>
            </w:r>
            <w:r w:rsidR="00CC4B0F">
              <w:t>and publish formal standards of services</w:t>
            </w:r>
            <w:r>
              <w:t>.</w:t>
            </w:r>
          </w:p>
        </w:tc>
      </w:tr>
    </w:tbl>
    <w:p w14:paraId="04A41881" w14:textId="66F770A0" w:rsidR="00CC4B0F" w:rsidRDefault="00CC4B0F" w:rsidP="00030626">
      <w:pPr>
        <w:spacing w:before="120" w:after="120"/>
      </w:pPr>
      <w:r>
        <w:t xml:space="preserve">The benefits of </w:t>
      </w:r>
      <w:r w:rsidR="00880A21">
        <w:t>this reform direction</w:t>
      </w:r>
      <w:r>
        <w:t xml:space="preserve"> include:</w:t>
      </w:r>
    </w:p>
    <w:p w14:paraId="264CCCC7" w14:textId="451B61CB" w:rsidR="00CC4B0F" w:rsidRDefault="00923E3B" w:rsidP="00030626">
      <w:pPr>
        <w:pStyle w:val="ListParagraph"/>
        <w:numPr>
          <w:ilvl w:val="0"/>
          <w:numId w:val="32"/>
        </w:numPr>
        <w:spacing w:before="120"/>
        <w:ind w:left="426"/>
      </w:pPr>
      <w:r>
        <w:t xml:space="preserve">providing </w:t>
      </w:r>
      <w:r w:rsidR="00CC4B0F">
        <w:t xml:space="preserve">confidence to customers and the broader community that their expectations </w:t>
      </w:r>
      <w:r>
        <w:t>regarding</w:t>
      </w:r>
      <w:r w:rsidR="00CC4B0F">
        <w:t xml:space="preserve"> long</w:t>
      </w:r>
      <w:r>
        <w:noBreakHyphen/>
      </w:r>
      <w:r w:rsidR="00CC4B0F">
        <w:t>term reliability of supply and day-to-day quality of service provision will be taken into account</w:t>
      </w:r>
    </w:p>
    <w:p w14:paraId="6B58C5CF" w14:textId="46838715" w:rsidR="00CC4B0F" w:rsidRDefault="00923E3B" w:rsidP="00030626">
      <w:pPr>
        <w:pStyle w:val="ListParagraph"/>
        <w:numPr>
          <w:ilvl w:val="0"/>
          <w:numId w:val="32"/>
        </w:numPr>
        <w:spacing w:before="120"/>
        <w:ind w:left="426"/>
      </w:pPr>
      <w:r>
        <w:t xml:space="preserve">supporting </w:t>
      </w:r>
      <w:r w:rsidR="00CC4B0F">
        <w:t xml:space="preserve">the service provider’s ability to make decisions that optimise infrastructure maintenance, replacement and augmentation, and meet the expectations of customers and the broader community by providing an informed basis for medium to long-term planning and investment </w:t>
      </w:r>
      <w:r>
        <w:t>decision-</w:t>
      </w:r>
      <w:r w:rsidR="00CC4B0F">
        <w:t>making</w:t>
      </w:r>
    </w:p>
    <w:p w14:paraId="47A97608" w14:textId="4C9425F1" w:rsidR="00CC4B0F" w:rsidRDefault="00923E3B" w:rsidP="00030626">
      <w:pPr>
        <w:pStyle w:val="ListParagraph"/>
        <w:numPr>
          <w:ilvl w:val="0"/>
          <w:numId w:val="32"/>
        </w:numPr>
        <w:spacing w:before="120"/>
        <w:ind w:left="426"/>
      </w:pPr>
      <w:r>
        <w:t xml:space="preserve">better </w:t>
      </w:r>
      <w:r w:rsidR="00CC4B0F">
        <w:t>informing the economic regulator and providing a benchmark to assess the prudency and efficiency of medium to long-term planning, capital investment decisions and operational performance against clearly established and measurable standards of service</w:t>
      </w:r>
    </w:p>
    <w:p w14:paraId="4B21F708" w14:textId="3EE1FE68" w:rsidR="00CC4B0F" w:rsidRDefault="00923E3B" w:rsidP="00030626">
      <w:pPr>
        <w:pStyle w:val="ListParagraph"/>
        <w:numPr>
          <w:ilvl w:val="0"/>
          <w:numId w:val="32"/>
        </w:numPr>
        <w:spacing w:before="120"/>
        <w:ind w:left="426"/>
      </w:pPr>
      <w:r>
        <w:t xml:space="preserve">clarifying </w:t>
      </w:r>
      <w:r w:rsidR="00CC4B0F">
        <w:t xml:space="preserve">roles and responsibilities, and enhancing accountability </w:t>
      </w:r>
      <w:r>
        <w:t>regarding</w:t>
      </w:r>
      <w:r w:rsidR="00CC4B0F">
        <w:t xml:space="preserve"> standards of service. </w:t>
      </w:r>
    </w:p>
    <w:p w14:paraId="52C29782" w14:textId="4D303091" w:rsidR="00CC4B0F" w:rsidRDefault="00CC4B0F" w:rsidP="00030626">
      <w:pPr>
        <w:pStyle w:val="Heading3"/>
        <w:numPr>
          <w:ilvl w:val="0"/>
          <w:numId w:val="0"/>
        </w:numPr>
      </w:pPr>
      <w:r>
        <w:lastRenderedPageBreak/>
        <w:t>Transparent planning and investment decision-making</w:t>
      </w:r>
    </w:p>
    <w:p w14:paraId="4CC3F887" w14:textId="00CA3996" w:rsidR="00167774" w:rsidRPr="00167774" w:rsidRDefault="007B30C9" w:rsidP="00BA27C1">
      <w:pPr>
        <w:spacing w:before="120"/>
      </w:pPr>
      <w:r>
        <w:t>Ensuring standards of service are met as efficiently as possible</w:t>
      </w:r>
      <w:r w:rsidR="0002168A">
        <w:t>, including meeting future customer demand,</w:t>
      </w:r>
      <w:r>
        <w:t xml:space="preserve"> requires a service provider to</w:t>
      </w:r>
      <w:r w:rsidR="00EB3E8D">
        <w:t xml:space="preserve"> </w:t>
      </w:r>
      <w:r w:rsidR="0002168A">
        <w:t xml:space="preserve">engage in effective </w:t>
      </w:r>
      <w:r w:rsidR="00EB3E8D">
        <w:t>plan</w:t>
      </w:r>
      <w:r w:rsidR="0002168A">
        <w:t>ning</w:t>
      </w:r>
      <w:r w:rsidR="00EB3E8D">
        <w:t xml:space="preserve"> and investment decision</w:t>
      </w:r>
      <w:r w:rsidR="0002168A">
        <w:t>-making</w:t>
      </w:r>
      <w:r>
        <w:t xml:space="preserve">. </w:t>
      </w:r>
    </w:p>
    <w:tbl>
      <w:tblPr>
        <w:tblStyle w:val="TableGrid"/>
        <w:tblW w:w="10343" w:type="dxa"/>
        <w:shd w:val="clear" w:color="auto" w:fill="C4C4EC" w:themeFill="text1" w:themeFillTint="33"/>
        <w:tblLook w:val="04A0" w:firstRow="1" w:lastRow="0" w:firstColumn="1" w:lastColumn="0" w:noHBand="0" w:noVBand="1"/>
      </w:tblPr>
      <w:tblGrid>
        <w:gridCol w:w="10343"/>
      </w:tblGrid>
      <w:tr w:rsidR="00CC4B0F" w14:paraId="747D7F3F" w14:textId="77777777" w:rsidTr="00880A21">
        <w:tc>
          <w:tcPr>
            <w:tcW w:w="10343" w:type="dxa"/>
            <w:shd w:val="clear" w:color="auto" w:fill="C4C4EC" w:themeFill="text1" w:themeFillTint="33"/>
          </w:tcPr>
          <w:p w14:paraId="7B64D1B3" w14:textId="08EDB043" w:rsidR="00CC4B0F" w:rsidRDefault="00CC4B0F" w:rsidP="00030626">
            <w:pPr>
              <w:spacing w:before="120"/>
            </w:pPr>
            <w:r>
              <w:t xml:space="preserve">The Territory Government will enhance the </w:t>
            </w:r>
            <w:r w:rsidR="0056062D">
              <w:t xml:space="preserve">economic regulatory framework for </w:t>
            </w:r>
            <w:r>
              <w:t xml:space="preserve">water supply and sewerage services to: </w:t>
            </w:r>
          </w:p>
          <w:p w14:paraId="65CDC7F2" w14:textId="77777777" w:rsidR="00CC4B0F" w:rsidRDefault="00CC4B0F" w:rsidP="00030626">
            <w:pPr>
              <w:pStyle w:val="ListParagraph"/>
              <w:numPr>
                <w:ilvl w:val="0"/>
                <w:numId w:val="11"/>
              </w:numPr>
              <w:spacing w:before="120"/>
              <w:ind w:left="454"/>
            </w:pPr>
            <w:r>
              <w:t>increase the transparency and accountability of the service provider regarding medium to long-term planning by introducing strengthened regulatory obligations</w:t>
            </w:r>
          </w:p>
          <w:p w14:paraId="766AA65F" w14:textId="218FB22A" w:rsidR="00CC4B0F" w:rsidRDefault="00CC4B0F" w:rsidP="009E661A">
            <w:pPr>
              <w:pStyle w:val="ListParagraph"/>
              <w:numPr>
                <w:ilvl w:val="0"/>
                <w:numId w:val="11"/>
              </w:numPr>
              <w:spacing w:before="120"/>
              <w:ind w:left="454"/>
            </w:pPr>
            <w:r>
              <w:t>require the service provider to demonstrate it has considered all options (infrastructure and non</w:t>
            </w:r>
            <w:r w:rsidR="005A7181">
              <w:noBreakHyphen/>
            </w:r>
            <w:r>
              <w:t>infrastructure solutions) when making long-term investment decisions</w:t>
            </w:r>
            <w:r w:rsidR="005A7181">
              <w:t>,</w:t>
            </w:r>
            <w:r>
              <w:t xml:space="preserve"> and identified the most efficient and prudent options.</w:t>
            </w:r>
          </w:p>
        </w:tc>
      </w:tr>
    </w:tbl>
    <w:p w14:paraId="2C9BA7B2" w14:textId="060BED12" w:rsidR="00CC4B0F" w:rsidRPr="00635C14" w:rsidRDefault="00CC4B0F" w:rsidP="00030626">
      <w:pPr>
        <w:spacing w:before="200" w:after="120"/>
      </w:pPr>
      <w:r>
        <w:t xml:space="preserve">The benefits of </w:t>
      </w:r>
      <w:r w:rsidR="00880A21">
        <w:t>this reform direction</w:t>
      </w:r>
      <w:r>
        <w:t xml:space="preserve"> include:</w:t>
      </w:r>
      <w:r w:rsidRPr="00635C14">
        <w:rPr>
          <w:highlight w:val="green"/>
        </w:rPr>
        <w:t xml:space="preserve"> </w:t>
      </w:r>
    </w:p>
    <w:p w14:paraId="6A7D14BA" w14:textId="77777777" w:rsidR="00CC4B0F" w:rsidRDefault="00CC4B0F" w:rsidP="00030626">
      <w:pPr>
        <w:pStyle w:val="ListParagraph"/>
        <w:numPr>
          <w:ilvl w:val="0"/>
          <w:numId w:val="33"/>
        </w:numPr>
        <w:ind w:left="426"/>
      </w:pPr>
      <w:r>
        <w:t xml:space="preserve">ensuring the service provider’s medium to long-term planning is robust and informed by external factors impacting its provision of services, </w:t>
      </w:r>
      <w:r w:rsidRPr="004A5F52">
        <w:t xml:space="preserve">such as climate variability, population and </w:t>
      </w:r>
      <w:r>
        <w:t xml:space="preserve">other demand drivers, to optimise </w:t>
      </w:r>
      <w:r>
        <w:rPr>
          <w:lang w:eastAsia="en-AU"/>
        </w:rPr>
        <w:t>maintenance, replacement and augmentation of its infrastructure</w:t>
      </w:r>
    </w:p>
    <w:p w14:paraId="5B912532" w14:textId="77777777" w:rsidR="00CC4B0F" w:rsidRDefault="00CC4B0F" w:rsidP="00030626">
      <w:pPr>
        <w:pStyle w:val="ListParagraph"/>
        <w:numPr>
          <w:ilvl w:val="0"/>
          <w:numId w:val="33"/>
        </w:numPr>
        <w:ind w:left="426"/>
      </w:pPr>
      <w:r>
        <w:rPr>
          <w:lang w:eastAsia="en-AU"/>
        </w:rPr>
        <w:t>p</w:t>
      </w:r>
      <w:r w:rsidRPr="004A5F52">
        <w:rPr>
          <w:lang w:eastAsia="en-AU"/>
        </w:rPr>
        <w:t>rovid</w:t>
      </w:r>
      <w:r>
        <w:rPr>
          <w:lang w:eastAsia="en-AU"/>
        </w:rPr>
        <w:t>ing</w:t>
      </w:r>
      <w:r w:rsidRPr="004A5F52">
        <w:rPr>
          <w:lang w:eastAsia="en-AU"/>
        </w:rPr>
        <w:t xml:space="preserve"> greater confidence that the service provider’s investment in and operation of infrastructure</w:t>
      </w:r>
      <w:r>
        <w:rPr>
          <w:lang w:eastAsia="en-AU"/>
        </w:rPr>
        <w:t>:</w:t>
      </w:r>
    </w:p>
    <w:p w14:paraId="6A4CD224" w14:textId="77777777" w:rsidR="00CC4B0F" w:rsidRPr="004A5F52" w:rsidRDefault="00CC4B0F" w:rsidP="00030626">
      <w:pPr>
        <w:pStyle w:val="ListParagraph"/>
        <w:numPr>
          <w:ilvl w:val="1"/>
          <w:numId w:val="33"/>
        </w:numPr>
        <w:ind w:left="851"/>
      </w:pPr>
      <w:r>
        <w:rPr>
          <w:lang w:eastAsia="en-AU"/>
        </w:rPr>
        <w:t>adequately considers all reasonable infrastructure and non-infrastructure investment options</w:t>
      </w:r>
    </w:p>
    <w:p w14:paraId="2026AD42" w14:textId="77777777" w:rsidR="00CC4B0F" w:rsidRDefault="00CC4B0F" w:rsidP="00030626">
      <w:pPr>
        <w:pStyle w:val="ListParagraph"/>
        <w:numPr>
          <w:ilvl w:val="1"/>
          <w:numId w:val="33"/>
        </w:numPr>
        <w:ind w:left="851"/>
      </w:pPr>
      <w:r>
        <w:rPr>
          <w:lang w:eastAsia="en-AU"/>
        </w:rPr>
        <w:t xml:space="preserve">is </w:t>
      </w:r>
      <w:r w:rsidRPr="004A5F52">
        <w:rPr>
          <w:lang w:eastAsia="en-AU"/>
        </w:rPr>
        <w:t>efficient and prudent</w:t>
      </w:r>
      <w:r>
        <w:rPr>
          <w:lang w:eastAsia="en-AU"/>
        </w:rPr>
        <w:t xml:space="preserve">, and </w:t>
      </w:r>
      <w:r w:rsidRPr="004A5F52">
        <w:rPr>
          <w:lang w:eastAsia="en-AU"/>
        </w:rPr>
        <w:t>guided by appropriate standards of services</w:t>
      </w:r>
    </w:p>
    <w:p w14:paraId="06D19253" w14:textId="77777777" w:rsidR="00CC4B0F" w:rsidRDefault="00CC4B0F" w:rsidP="00030626">
      <w:pPr>
        <w:pStyle w:val="ListParagraph"/>
        <w:numPr>
          <w:ilvl w:val="1"/>
          <w:numId w:val="33"/>
        </w:numPr>
        <w:ind w:left="851"/>
      </w:pPr>
      <w:r w:rsidRPr="004A5F52">
        <w:rPr>
          <w:lang w:eastAsia="en-AU"/>
        </w:rPr>
        <w:t xml:space="preserve">supports the long-term interests of </w:t>
      </w:r>
      <w:r>
        <w:rPr>
          <w:lang w:eastAsia="en-AU"/>
        </w:rPr>
        <w:t xml:space="preserve">customers </w:t>
      </w:r>
    </w:p>
    <w:p w14:paraId="30E7295C" w14:textId="20B2B519" w:rsidR="00CC4B0F" w:rsidRDefault="00CC4B0F" w:rsidP="00030626">
      <w:pPr>
        <w:pStyle w:val="ListParagraph"/>
        <w:numPr>
          <w:ilvl w:val="0"/>
          <w:numId w:val="33"/>
        </w:numPr>
        <w:ind w:left="426"/>
      </w:pPr>
      <w:r>
        <w:t xml:space="preserve">informing the regulator, providing necessary information to allow </w:t>
      </w:r>
      <w:r w:rsidR="004121CC">
        <w:t xml:space="preserve">the regulator </w:t>
      </w:r>
      <w:r>
        <w:t>to assess whether investments and operation of infrastructure are in the long-term interest of customers</w:t>
      </w:r>
    </w:p>
    <w:p w14:paraId="2F2A7288" w14:textId="02DA50A2" w:rsidR="00CC4B0F" w:rsidRDefault="004121CC" w:rsidP="00030626">
      <w:pPr>
        <w:pStyle w:val="ListParagraph"/>
        <w:numPr>
          <w:ilvl w:val="0"/>
          <w:numId w:val="33"/>
        </w:numPr>
        <w:ind w:left="426"/>
      </w:pPr>
      <w:r>
        <w:t>ensuring</w:t>
      </w:r>
      <w:r w:rsidRPr="00552E01">
        <w:t xml:space="preserve"> </w:t>
      </w:r>
      <w:r w:rsidR="00CC4B0F" w:rsidRPr="00552E01">
        <w:t>roles and responsibilities</w:t>
      </w:r>
      <w:r w:rsidR="00CC4B0F">
        <w:t xml:space="preserve"> </w:t>
      </w:r>
      <w:r w:rsidR="00D001A2">
        <w:t xml:space="preserve">regarding </w:t>
      </w:r>
      <w:r w:rsidR="00CC4B0F">
        <w:t>broader urban planning support</w:t>
      </w:r>
      <w:r w:rsidR="00CC4B0F" w:rsidRPr="00552E01">
        <w:t xml:space="preserve"> efficient outcomes </w:t>
      </w:r>
      <w:r w:rsidR="00CC4B0F">
        <w:t>and liveability of urban centres through appropriate</w:t>
      </w:r>
      <w:r w:rsidR="00CC4B0F" w:rsidRPr="00552E01">
        <w:t xml:space="preserve"> integration and alignment of </w:t>
      </w:r>
      <w:r w:rsidR="00CC4B0F" w:rsidRPr="00552E01">
        <w:rPr>
          <w:lang w:eastAsia="en-AU"/>
        </w:rPr>
        <w:t>water and sewerage s</w:t>
      </w:r>
      <w:r w:rsidR="00CC4B0F">
        <w:rPr>
          <w:lang w:eastAsia="en-AU"/>
        </w:rPr>
        <w:t>ervices infrastructure planning.</w:t>
      </w:r>
    </w:p>
    <w:p w14:paraId="17EDD99C" w14:textId="0AAE98F8" w:rsidR="00CC4B0F" w:rsidRDefault="00CC4B0F" w:rsidP="00030626">
      <w:pPr>
        <w:pStyle w:val="Heading3"/>
        <w:numPr>
          <w:ilvl w:val="0"/>
          <w:numId w:val="0"/>
        </w:numPr>
      </w:pPr>
      <w:r>
        <w:t xml:space="preserve">Transparent cost of service provision </w:t>
      </w:r>
    </w:p>
    <w:p w14:paraId="672F2A2C" w14:textId="7D29699B" w:rsidR="00167774" w:rsidRPr="00167774" w:rsidRDefault="00EB3E8D" w:rsidP="00BA27C1">
      <w:pPr>
        <w:spacing w:before="120"/>
      </w:pPr>
      <w:r>
        <w:t>A transparent understanding of e</w:t>
      </w:r>
      <w:r w:rsidR="00CD4CEB">
        <w:t xml:space="preserve">fficient service provision is essential to ensure customers pay no more than necessary for essential services, and supports affordability of services for households and businesses. </w:t>
      </w:r>
    </w:p>
    <w:tbl>
      <w:tblPr>
        <w:tblStyle w:val="TableGrid"/>
        <w:tblW w:w="10343" w:type="dxa"/>
        <w:shd w:val="clear" w:color="auto" w:fill="C4C4EC" w:themeFill="text1" w:themeFillTint="33"/>
        <w:tblLook w:val="04A0" w:firstRow="1" w:lastRow="0" w:firstColumn="1" w:lastColumn="0" w:noHBand="0" w:noVBand="1"/>
      </w:tblPr>
      <w:tblGrid>
        <w:gridCol w:w="10343"/>
      </w:tblGrid>
      <w:tr w:rsidR="00CC4B0F" w14:paraId="10709DCA" w14:textId="77777777" w:rsidTr="00880A21">
        <w:tc>
          <w:tcPr>
            <w:tcW w:w="10343" w:type="dxa"/>
            <w:shd w:val="clear" w:color="auto" w:fill="C4C4EC" w:themeFill="text1" w:themeFillTint="33"/>
          </w:tcPr>
          <w:p w14:paraId="1AC1E4E1" w14:textId="6FCF76EF" w:rsidR="00CC4B0F" w:rsidRDefault="00CC4B0F" w:rsidP="00030626">
            <w:pPr>
              <w:spacing w:before="120"/>
            </w:pPr>
            <w:r>
              <w:t xml:space="preserve">The Territory Government will enhance the </w:t>
            </w:r>
            <w:r w:rsidR="0056062D">
              <w:t xml:space="preserve">economic regulatory framework for </w:t>
            </w:r>
            <w:r>
              <w:t xml:space="preserve">water supply and sewerage services to: </w:t>
            </w:r>
          </w:p>
          <w:p w14:paraId="6820ECC3" w14:textId="77777777" w:rsidR="00CC4B0F" w:rsidRDefault="00CC4B0F" w:rsidP="00030626">
            <w:pPr>
              <w:pStyle w:val="ListParagraph"/>
              <w:numPr>
                <w:ilvl w:val="0"/>
                <w:numId w:val="11"/>
              </w:numPr>
              <w:spacing w:before="120"/>
              <w:ind w:left="455"/>
            </w:pPr>
            <w:r w:rsidRPr="002910C6">
              <w:t xml:space="preserve">increase </w:t>
            </w:r>
            <w:r w:rsidRPr="00827CF9">
              <w:t>transparency</w:t>
            </w:r>
            <w:r w:rsidRPr="002910C6">
              <w:t xml:space="preserve"> of current and efficient costs of water supply and sewerage services</w:t>
            </w:r>
          </w:p>
          <w:p w14:paraId="24E215F2" w14:textId="5227E562" w:rsidR="00CC4B0F" w:rsidRDefault="00CC4B0F" w:rsidP="00030626">
            <w:pPr>
              <w:pStyle w:val="ListParagraph"/>
              <w:numPr>
                <w:ilvl w:val="0"/>
                <w:numId w:val="11"/>
              </w:numPr>
              <w:spacing w:before="120"/>
              <w:ind w:left="454"/>
            </w:pPr>
            <w:r>
              <w:t>develop a transparent, consistent and incentive-based methodology for assessing efficient and prudent costs, and informing decisions on regulated revenue or prices the service provider is permitted to charge customers.</w:t>
            </w:r>
          </w:p>
        </w:tc>
      </w:tr>
    </w:tbl>
    <w:p w14:paraId="4F4DEB4A" w14:textId="77777777" w:rsidR="007714CB" w:rsidRDefault="007714CB" w:rsidP="00030626">
      <w:pPr>
        <w:spacing w:before="200" w:after="120"/>
      </w:pPr>
    </w:p>
    <w:p w14:paraId="20639B2A" w14:textId="77777777" w:rsidR="007714CB" w:rsidRDefault="007714CB">
      <w:r>
        <w:br w:type="page"/>
      </w:r>
    </w:p>
    <w:p w14:paraId="44BA4A1E" w14:textId="7B48514B" w:rsidR="00880A21" w:rsidRDefault="00880A21" w:rsidP="00030626">
      <w:pPr>
        <w:spacing w:before="200" w:after="120"/>
      </w:pPr>
      <w:r>
        <w:lastRenderedPageBreak/>
        <w:t>The benefits of this reform direction include:</w:t>
      </w:r>
      <w:r w:rsidRPr="00635C14">
        <w:rPr>
          <w:highlight w:val="green"/>
        </w:rPr>
        <w:t xml:space="preserve"> </w:t>
      </w:r>
    </w:p>
    <w:p w14:paraId="39BA4B39" w14:textId="124467F7" w:rsidR="00880A21" w:rsidRDefault="00880A21" w:rsidP="00030626">
      <w:pPr>
        <w:pStyle w:val="ListParagraph"/>
        <w:numPr>
          <w:ilvl w:val="0"/>
          <w:numId w:val="34"/>
        </w:numPr>
        <w:ind w:left="426"/>
      </w:pPr>
      <w:r>
        <w:t>improving transparency of the service provider’s cost of water supply and sewerage services</w:t>
      </w:r>
      <w:r w:rsidR="00D001A2">
        <w:t>,</w:t>
      </w:r>
      <w:r>
        <w:t xml:space="preserve"> and incentivis</w:t>
      </w:r>
      <w:r w:rsidR="00EB3E8D">
        <w:t>ing</w:t>
      </w:r>
      <w:r>
        <w:t xml:space="preserve"> improved efficiency of the service provider </w:t>
      </w:r>
    </w:p>
    <w:p w14:paraId="3AE4A558" w14:textId="77777777" w:rsidR="00880A21" w:rsidRDefault="00880A21" w:rsidP="00030626">
      <w:pPr>
        <w:pStyle w:val="ListParagraph"/>
        <w:numPr>
          <w:ilvl w:val="0"/>
          <w:numId w:val="33"/>
        </w:numPr>
        <w:ind w:left="426"/>
      </w:pPr>
      <w:r>
        <w:t>enabling decisions about regulated revenue (and prices) to be informed by an appropriate methodology. This would support the long-term financial sustainability of the service provider, including by ensuring it has the certainty it needs to make optimal long-term investment decisions</w:t>
      </w:r>
    </w:p>
    <w:p w14:paraId="78253F2B" w14:textId="2410B144" w:rsidR="00880A21" w:rsidRDefault="00880A21" w:rsidP="00030626">
      <w:pPr>
        <w:pStyle w:val="ListParagraph"/>
        <w:numPr>
          <w:ilvl w:val="0"/>
          <w:numId w:val="33"/>
        </w:numPr>
        <w:ind w:left="426"/>
      </w:pPr>
      <w:r>
        <w:t>ensuring decisions about regulated revenue (or prices) for water supply and sewerage services consider the implications for customers now and into the future, to protect the long-term efficiency</w:t>
      </w:r>
      <w:r w:rsidR="00EB3E8D">
        <w:t xml:space="preserve">, sustainability </w:t>
      </w:r>
      <w:r w:rsidR="00E0121A">
        <w:t>and affordability of</w:t>
      </w:r>
      <w:r>
        <w:t xml:space="preserve"> services for customers</w:t>
      </w:r>
      <w:r w:rsidR="00C71739">
        <w:t>.</w:t>
      </w:r>
    </w:p>
    <w:p w14:paraId="3A266DBF" w14:textId="2874E19E" w:rsidR="00880A21" w:rsidRDefault="00880A21" w:rsidP="00030626">
      <w:pPr>
        <w:pStyle w:val="Heading3"/>
        <w:numPr>
          <w:ilvl w:val="0"/>
          <w:numId w:val="0"/>
        </w:numPr>
      </w:pPr>
      <w:r>
        <w:t xml:space="preserve">Water conservation </w:t>
      </w:r>
    </w:p>
    <w:p w14:paraId="27002D3C" w14:textId="4C33AE26" w:rsidR="00167774" w:rsidRDefault="00166CBE" w:rsidP="00BA27C1">
      <w:pPr>
        <w:spacing w:before="120"/>
      </w:pPr>
      <w:r>
        <w:t>Water conservation initiatives can help to balance demand for water with available supply to de</w:t>
      </w:r>
      <w:r w:rsidR="00AE33D4">
        <w:t>f</w:t>
      </w:r>
      <w:r>
        <w:t>er or avoid investing in water supply infrastructure or requiring new water s</w:t>
      </w:r>
      <w:r w:rsidR="00A16299">
        <w:t>ource</w:t>
      </w:r>
      <w:r w:rsidR="00EB3E8D">
        <w:t>s</w:t>
      </w:r>
      <w:r>
        <w:t xml:space="preserve">. </w:t>
      </w:r>
      <w:r w:rsidR="00A16299">
        <w:t>Water conservation practices are most effective when embedded in business-as-usual practices of a service provider.</w:t>
      </w:r>
    </w:p>
    <w:p w14:paraId="3A3CEDAA" w14:textId="292F490B" w:rsidR="00166CBE" w:rsidRPr="00167774" w:rsidRDefault="00166CBE" w:rsidP="00BA27C1">
      <w:pPr>
        <w:spacing w:before="120"/>
      </w:pPr>
      <w:r>
        <w:t xml:space="preserve">Water conservation initiatives can include leakage management, recycling (such as stormwater harvesting and wastewater recycling) and demand management to support more efficient consumer behaviour. Initiatives can </w:t>
      </w:r>
      <w:r w:rsidR="00E30B7D">
        <w:t>range from c</w:t>
      </w:r>
      <w:r>
        <w:t xml:space="preserve">ompulsory water restrictions linked to standards of service </w:t>
      </w:r>
      <w:r w:rsidR="00E30B7D">
        <w:t xml:space="preserve">to incentive-based or voluntary measures like consumer awareness and education campaigns about efficient water use. </w:t>
      </w:r>
    </w:p>
    <w:tbl>
      <w:tblPr>
        <w:tblStyle w:val="TableGrid"/>
        <w:tblW w:w="10343" w:type="dxa"/>
        <w:shd w:val="clear" w:color="auto" w:fill="C4C4EC" w:themeFill="text1" w:themeFillTint="33"/>
        <w:tblLook w:val="04A0" w:firstRow="1" w:lastRow="0" w:firstColumn="1" w:lastColumn="0" w:noHBand="0" w:noVBand="1"/>
      </w:tblPr>
      <w:tblGrid>
        <w:gridCol w:w="10343"/>
      </w:tblGrid>
      <w:tr w:rsidR="00880A21" w14:paraId="0A11A8A7" w14:textId="77777777" w:rsidTr="00880A21">
        <w:tc>
          <w:tcPr>
            <w:tcW w:w="10343" w:type="dxa"/>
            <w:shd w:val="clear" w:color="auto" w:fill="C4C4EC" w:themeFill="text1" w:themeFillTint="33"/>
          </w:tcPr>
          <w:p w14:paraId="6F4D0137" w14:textId="407AC49F" w:rsidR="00880A21" w:rsidRDefault="00880A21" w:rsidP="00030626">
            <w:pPr>
              <w:spacing w:before="120"/>
            </w:pPr>
            <w:r>
              <w:t xml:space="preserve">The Territory Government will enhance the </w:t>
            </w:r>
            <w:r w:rsidR="0056062D">
              <w:t xml:space="preserve">economic regulatory framework for </w:t>
            </w:r>
            <w:r>
              <w:t xml:space="preserve">water supply and sewerage services to: </w:t>
            </w:r>
          </w:p>
          <w:p w14:paraId="759CE860" w14:textId="77777777" w:rsidR="00880A21" w:rsidRPr="00F53D8B" w:rsidRDefault="00880A21" w:rsidP="00030626">
            <w:pPr>
              <w:pStyle w:val="ListParagraph"/>
              <w:numPr>
                <w:ilvl w:val="0"/>
                <w:numId w:val="11"/>
              </w:numPr>
              <w:spacing w:before="120"/>
              <w:ind w:left="454"/>
            </w:pPr>
            <w:r>
              <w:t xml:space="preserve">ensure water conservation initiatives are routinely considered as part of the service providers’ </w:t>
            </w:r>
            <w:r w:rsidRPr="00F53D8B">
              <w:t>planning and investment decision</w:t>
            </w:r>
            <w:r>
              <w:t>-</w:t>
            </w:r>
            <w:r w:rsidRPr="00F53D8B">
              <w:t>making processes</w:t>
            </w:r>
          </w:p>
          <w:p w14:paraId="12A2C94F" w14:textId="1F8BA8E8" w:rsidR="00880A21" w:rsidRDefault="00880A21" w:rsidP="00030626">
            <w:pPr>
              <w:pStyle w:val="ListParagraph"/>
              <w:numPr>
                <w:ilvl w:val="0"/>
                <w:numId w:val="11"/>
              </w:numPr>
              <w:spacing w:before="120"/>
              <w:ind w:left="454"/>
            </w:pPr>
            <w:r w:rsidRPr="00F53D8B">
              <w:t>improve governance and regulatory arrangements for planning compulsory water restrictions to increase transparency and ensure planning for restrictions supports standards of service</w:t>
            </w:r>
          </w:p>
        </w:tc>
      </w:tr>
    </w:tbl>
    <w:p w14:paraId="627FD70C" w14:textId="77777777" w:rsidR="00880A21" w:rsidRDefault="00880A21" w:rsidP="00030626">
      <w:pPr>
        <w:spacing w:before="200" w:after="120"/>
      </w:pPr>
      <w:r>
        <w:t>The benefits of this reform direction include:</w:t>
      </w:r>
      <w:r w:rsidRPr="00635C14">
        <w:rPr>
          <w:highlight w:val="green"/>
        </w:rPr>
        <w:t xml:space="preserve"> </w:t>
      </w:r>
    </w:p>
    <w:p w14:paraId="3DAD3BD5" w14:textId="2288AA00" w:rsidR="00880A21" w:rsidRDefault="00880A21" w:rsidP="00030626">
      <w:pPr>
        <w:pStyle w:val="ListParagraph"/>
        <w:numPr>
          <w:ilvl w:val="0"/>
          <w:numId w:val="35"/>
        </w:numPr>
        <w:spacing w:before="120"/>
        <w:ind w:left="426"/>
      </w:pPr>
      <w:r>
        <w:t>reducing pressure on customer bills</w:t>
      </w:r>
      <w:r w:rsidR="00F27C3E">
        <w:t>,</w:t>
      </w:r>
      <w:r>
        <w:t xml:space="preserve"> </w:t>
      </w:r>
      <w:r w:rsidR="00EB3E8D">
        <w:t xml:space="preserve">the community (as taxpayers) and natural water resources, by ensuring consideration of </w:t>
      </w:r>
      <w:r>
        <w:t xml:space="preserve">water conservation options as a business-as-usual practice </w:t>
      </w:r>
    </w:p>
    <w:p w14:paraId="39DD2994" w14:textId="5D0F54E7" w:rsidR="00880A21" w:rsidRDefault="00880A21" w:rsidP="00030626">
      <w:pPr>
        <w:pStyle w:val="ListParagraph"/>
        <w:numPr>
          <w:ilvl w:val="0"/>
          <w:numId w:val="35"/>
        </w:numPr>
        <w:ind w:left="426"/>
      </w:pPr>
      <w:r>
        <w:t xml:space="preserve">ensuring plans for </w:t>
      </w:r>
      <w:r w:rsidR="00E30B7D">
        <w:t xml:space="preserve">when </w:t>
      </w:r>
      <w:r>
        <w:t xml:space="preserve">water restrictions </w:t>
      </w:r>
      <w:r w:rsidR="00E30B7D">
        <w:t xml:space="preserve">could be required </w:t>
      </w:r>
      <w:r>
        <w:t>are transparent, made in consultation with customers and consistent with long-term service reliability standards.</w:t>
      </w:r>
    </w:p>
    <w:p w14:paraId="00514A0F" w14:textId="50B61C58" w:rsidR="00880A21" w:rsidRDefault="00880A21" w:rsidP="00030626">
      <w:pPr>
        <w:rPr>
          <w:noProof/>
          <w:lang w:eastAsia="en-AU"/>
        </w:rPr>
      </w:pPr>
    </w:p>
    <w:p w14:paraId="6E10E21E" w14:textId="77777777" w:rsidR="00571502" w:rsidRDefault="00571502" w:rsidP="00030626">
      <w:pPr>
        <w:rPr>
          <w:rFonts w:asciiTheme="majorHAnsi" w:eastAsiaTheme="majorEastAsia" w:hAnsiTheme="majorHAnsi" w:cstheme="majorBidi"/>
          <w:bCs/>
          <w:noProof/>
          <w:color w:val="1F1F5F" w:themeColor="text1"/>
          <w:kern w:val="32"/>
          <w:sz w:val="36"/>
          <w:szCs w:val="32"/>
          <w:lang w:eastAsia="en-AU"/>
        </w:rPr>
      </w:pPr>
      <w:r>
        <w:rPr>
          <w:noProof/>
          <w:lang w:eastAsia="en-AU"/>
        </w:rPr>
        <w:br w:type="page"/>
      </w:r>
    </w:p>
    <w:p w14:paraId="3D017867" w14:textId="690019D2" w:rsidR="00571502" w:rsidRPr="005B5851" w:rsidRDefault="00F13CDD" w:rsidP="00030626">
      <w:pPr>
        <w:pStyle w:val="Heading1"/>
        <w:rPr>
          <w:noProof/>
          <w:lang w:eastAsia="en-AU"/>
        </w:rPr>
      </w:pPr>
      <w:bookmarkStart w:id="40" w:name="_Toc177458878"/>
      <w:r>
        <w:rPr>
          <w:noProof/>
          <w:lang w:eastAsia="en-AU"/>
        </w:rPr>
        <w:lastRenderedPageBreak/>
        <w:t>L</w:t>
      </w:r>
      <w:r w:rsidR="00571502">
        <w:rPr>
          <w:noProof/>
          <w:lang w:eastAsia="en-AU"/>
        </w:rPr>
        <w:t>ight touch regulation for</w:t>
      </w:r>
      <w:r w:rsidR="00571502" w:rsidRPr="005B5851">
        <w:rPr>
          <w:noProof/>
          <w:lang w:eastAsia="en-AU"/>
        </w:rPr>
        <w:t xml:space="preserve"> </w:t>
      </w:r>
      <w:r w:rsidR="00F315C7">
        <w:rPr>
          <w:noProof/>
          <w:lang w:eastAsia="en-AU"/>
        </w:rPr>
        <w:t>small</w:t>
      </w:r>
      <w:r w:rsidR="00571502" w:rsidRPr="005B5851">
        <w:rPr>
          <w:noProof/>
          <w:lang w:eastAsia="en-AU"/>
        </w:rPr>
        <w:t xml:space="preserve"> service provider</w:t>
      </w:r>
      <w:r w:rsidR="00571502" w:rsidRPr="00560A53">
        <w:rPr>
          <w:noProof/>
          <w:lang w:eastAsia="en-AU"/>
        </w:rPr>
        <w:t>s</w:t>
      </w:r>
      <w:bookmarkEnd w:id="40"/>
    </w:p>
    <w:p w14:paraId="7C74EE11" w14:textId="77777777" w:rsidR="00571502" w:rsidRPr="00280104" w:rsidRDefault="00571502" w:rsidP="00030626">
      <w:pPr>
        <w:pStyle w:val="Heading2"/>
        <w:numPr>
          <w:ilvl w:val="0"/>
          <w:numId w:val="0"/>
        </w:numPr>
        <w:ind w:left="578" w:hanging="578"/>
      </w:pPr>
      <w:bookmarkStart w:id="41" w:name="_Toc150347548"/>
      <w:bookmarkStart w:id="42" w:name="_Toc151467051"/>
      <w:bookmarkStart w:id="43" w:name="_Toc177458879"/>
      <w:r>
        <w:t>Consultation summary</w:t>
      </w:r>
      <w:bookmarkEnd w:id="41"/>
      <w:bookmarkEnd w:id="42"/>
      <w:bookmarkEnd w:id="43"/>
    </w:p>
    <w:p w14:paraId="2CDDFC89" w14:textId="50B0ED4B" w:rsidR="00571502" w:rsidRDefault="00571502" w:rsidP="00BA27C1">
      <w:r>
        <w:t xml:space="preserve">In accordance with the Territory Government’s reform direction to expand economic regulation across the Territory outlined in section 5, </w:t>
      </w:r>
      <w:r w:rsidR="00F315C7">
        <w:t xml:space="preserve">small </w:t>
      </w:r>
      <w:r>
        <w:t xml:space="preserve">service providers will be subject to targeted </w:t>
      </w:r>
      <w:r w:rsidR="00AF6F46">
        <w:t>light touch</w:t>
      </w:r>
      <w:r>
        <w:t xml:space="preserve"> regulation. </w:t>
      </w:r>
    </w:p>
    <w:p w14:paraId="09D3A470" w14:textId="2E8C2A64" w:rsidR="00571502" w:rsidRDefault="00571502" w:rsidP="00030626">
      <w:r>
        <w:t>While many stakeholders supported a tiered and flexible approach to</w:t>
      </w:r>
      <w:r w:rsidR="00F13CDD">
        <w:t xml:space="preserve"> regulation</w:t>
      </w:r>
      <w:r w:rsidR="00911F1B">
        <w:t>,</w:t>
      </w:r>
      <w:r w:rsidR="00F13CDD">
        <w:t xml:space="preserve"> including a form of</w:t>
      </w:r>
      <w:r>
        <w:t xml:space="preserve"> </w:t>
      </w:r>
      <w:r w:rsidR="00AF6F46">
        <w:t>light touch</w:t>
      </w:r>
      <w:r>
        <w:t xml:space="preserve"> regulation for </w:t>
      </w:r>
      <w:r w:rsidR="00F315C7">
        <w:t xml:space="preserve">small </w:t>
      </w:r>
      <w:r>
        <w:t>service providers, they:</w:t>
      </w:r>
    </w:p>
    <w:p w14:paraId="17580993" w14:textId="72E91C74" w:rsidR="00571502" w:rsidRPr="005E5106" w:rsidRDefault="00571502" w:rsidP="00030626">
      <w:pPr>
        <w:pStyle w:val="ListParagraph"/>
        <w:numPr>
          <w:ilvl w:val="0"/>
          <w:numId w:val="42"/>
        </w:numPr>
        <w:ind w:left="284"/>
      </w:pPr>
      <w:r>
        <w:t>highlighted unique characteristics and challenges that need to be considered to ensure regulation is fit</w:t>
      </w:r>
      <w:r w:rsidR="00911F1B">
        <w:t xml:space="preserve"> </w:t>
      </w:r>
      <w:r>
        <w:t>for</w:t>
      </w:r>
      <w:r w:rsidR="00911F1B">
        <w:t xml:space="preserve"> </w:t>
      </w:r>
      <w:r>
        <w:t>purpose</w:t>
      </w:r>
      <w:r w:rsidR="00911F1B">
        <w:t>,</w:t>
      </w:r>
      <w:r>
        <w:t xml:space="preserve"> as outlined in </w:t>
      </w:r>
      <w:r w:rsidRPr="005E5106">
        <w:t xml:space="preserve">section 5 </w:t>
      </w:r>
    </w:p>
    <w:p w14:paraId="2773F850" w14:textId="16B9A1D2" w:rsidR="00571502" w:rsidRPr="005E5106" w:rsidRDefault="00571502" w:rsidP="00030626">
      <w:pPr>
        <w:pStyle w:val="ListParagraph"/>
        <w:numPr>
          <w:ilvl w:val="0"/>
          <w:numId w:val="41"/>
        </w:numPr>
        <w:ind w:left="284"/>
      </w:pPr>
      <w:r w:rsidRPr="005E5106">
        <w:t xml:space="preserve">sought further information, including </w:t>
      </w:r>
      <w:r w:rsidR="00E30B7D">
        <w:t>about</w:t>
      </w:r>
      <w:r w:rsidRPr="005E5106">
        <w:t xml:space="preserve"> existing</w:t>
      </w:r>
      <w:r w:rsidR="00E30B7D">
        <w:t xml:space="preserve"> service delivery</w:t>
      </w:r>
      <w:r w:rsidRPr="005E5106">
        <w:t xml:space="preserve"> arrangements</w:t>
      </w:r>
      <w:r>
        <w:t xml:space="preserve"> including limitations in </w:t>
      </w:r>
      <w:r w:rsidRPr="005E5106">
        <w:t>transparency</w:t>
      </w:r>
      <w:r>
        <w:t xml:space="preserve"> of service provision, and considered </w:t>
      </w:r>
      <w:r w:rsidRPr="005E5106">
        <w:t xml:space="preserve">that this was important to facilitate consultation with them on what tiered and light touch regulatory requirements would be most appropriate </w:t>
      </w:r>
    </w:p>
    <w:p w14:paraId="2709D979" w14:textId="73F58C9E" w:rsidR="00571502" w:rsidRDefault="00571502" w:rsidP="00030626">
      <w:pPr>
        <w:pStyle w:val="ListParagraph"/>
        <w:numPr>
          <w:ilvl w:val="0"/>
          <w:numId w:val="41"/>
        </w:numPr>
        <w:ind w:left="284"/>
      </w:pPr>
      <w:r>
        <w:t>a</w:t>
      </w:r>
      <w:r w:rsidRPr="005E5106">
        <w:t>sked that the Territory Government, through the Department of Treasury and Finance, work closely with stakeholder</w:t>
      </w:r>
      <w:r>
        <w:t xml:space="preserve">s </w:t>
      </w:r>
      <w:r w:rsidR="00003CDF">
        <w:t xml:space="preserve">to understand community views on service provision and opportunities to expand regulation to inform </w:t>
      </w:r>
      <w:r w:rsidRPr="005E5106">
        <w:t xml:space="preserve">the development of economic regulatory reforms. </w:t>
      </w:r>
    </w:p>
    <w:p w14:paraId="729BF205" w14:textId="17DD6E87" w:rsidR="00864982" w:rsidRPr="005E5106" w:rsidRDefault="00864982" w:rsidP="00030626">
      <w:pPr>
        <w:spacing w:before="200"/>
      </w:pPr>
      <w:r>
        <w:t xml:space="preserve">It would be premature to establish specific reform directions for regulation that will apply to </w:t>
      </w:r>
      <w:r w:rsidR="00F315C7">
        <w:t>small</w:t>
      </w:r>
      <w:r>
        <w:t xml:space="preserve"> service providers, as detailed regulatory arrangements were no</w:t>
      </w:r>
      <w:r w:rsidR="00CC2A9C">
        <w:t>t</w:t>
      </w:r>
      <w:r>
        <w:t xml:space="preserve"> consulted on through the consultation paper. Introducing regulation where currently none applies require</w:t>
      </w:r>
      <w:r w:rsidR="00E30B7D">
        <w:t>s</w:t>
      </w:r>
      <w:r>
        <w:t xml:space="preserve"> further consultation to ensure regulation is fit</w:t>
      </w:r>
      <w:r w:rsidR="009E661A">
        <w:t xml:space="preserve"> </w:t>
      </w:r>
      <w:r>
        <w:t>for</w:t>
      </w:r>
      <w:r w:rsidR="009E661A">
        <w:t xml:space="preserve"> </w:t>
      </w:r>
      <w:r>
        <w:t xml:space="preserve">purpose for </w:t>
      </w:r>
      <w:r w:rsidR="00F315C7">
        <w:t>small</w:t>
      </w:r>
      <w:r>
        <w:t xml:space="preserve"> service providers and maximises benefits for their customers and communities. </w:t>
      </w:r>
    </w:p>
    <w:p w14:paraId="3FE8CA94" w14:textId="514A303B" w:rsidR="00571502" w:rsidRPr="005B5851" w:rsidRDefault="00F315C7" w:rsidP="00030626">
      <w:pPr>
        <w:pStyle w:val="Heading2"/>
        <w:numPr>
          <w:ilvl w:val="0"/>
          <w:numId w:val="0"/>
        </w:numPr>
        <w:ind w:left="578" w:hanging="578"/>
      </w:pPr>
      <w:bookmarkStart w:id="44" w:name="_Toc150347549"/>
      <w:bookmarkStart w:id="45" w:name="_Toc151467052"/>
      <w:bookmarkStart w:id="46" w:name="_Toc177458880"/>
      <w:r>
        <w:t>Small</w:t>
      </w:r>
      <w:r w:rsidR="00571502">
        <w:t xml:space="preserve"> service provider reform direction</w:t>
      </w:r>
      <w:bookmarkEnd w:id="44"/>
      <w:bookmarkEnd w:id="45"/>
      <w:bookmarkEnd w:id="46"/>
    </w:p>
    <w:tbl>
      <w:tblPr>
        <w:tblStyle w:val="TableGrid"/>
        <w:tblW w:w="10343" w:type="dxa"/>
        <w:shd w:val="clear" w:color="auto" w:fill="C4C4EC" w:themeFill="text1" w:themeFillTint="33"/>
        <w:tblLook w:val="04A0" w:firstRow="1" w:lastRow="0" w:firstColumn="1" w:lastColumn="0" w:noHBand="0" w:noVBand="1"/>
      </w:tblPr>
      <w:tblGrid>
        <w:gridCol w:w="10343"/>
      </w:tblGrid>
      <w:tr w:rsidR="00571502" w:rsidRPr="002B445B" w14:paraId="3576DF6C" w14:textId="77777777" w:rsidTr="00927B2F">
        <w:tc>
          <w:tcPr>
            <w:tcW w:w="10343" w:type="dxa"/>
            <w:shd w:val="clear" w:color="auto" w:fill="C4C4EC" w:themeFill="text1" w:themeFillTint="33"/>
          </w:tcPr>
          <w:p w14:paraId="60B05E83" w14:textId="71FFBC4C" w:rsidR="00571502" w:rsidRPr="005E5106" w:rsidRDefault="00571502" w:rsidP="00030626">
            <w:pPr>
              <w:spacing w:before="120"/>
            </w:pPr>
            <w:r w:rsidRPr="005E5106">
              <w:t xml:space="preserve">The Territory Government will enhance the </w:t>
            </w:r>
            <w:r w:rsidR="0056062D">
              <w:t xml:space="preserve">economic regulatory framework for </w:t>
            </w:r>
            <w:r w:rsidRPr="005E5106">
              <w:t xml:space="preserve">water supply and sewerage services by: </w:t>
            </w:r>
          </w:p>
          <w:p w14:paraId="6926C41E" w14:textId="7AE7A492" w:rsidR="00571502" w:rsidRPr="005E5106" w:rsidRDefault="00243DDB" w:rsidP="00030626">
            <w:pPr>
              <w:pStyle w:val="ListParagraph"/>
              <w:numPr>
                <w:ilvl w:val="1"/>
                <w:numId w:val="43"/>
              </w:numPr>
              <w:spacing w:before="120"/>
              <w:ind w:left="460"/>
            </w:pPr>
            <w:r w:rsidRPr="005E5106">
              <w:t xml:space="preserve">implementing </w:t>
            </w:r>
            <w:r>
              <w:t>light touch</w:t>
            </w:r>
            <w:r w:rsidRPr="005E5106">
              <w:t xml:space="preserve"> </w:t>
            </w:r>
            <w:r>
              <w:t xml:space="preserve">regulation </w:t>
            </w:r>
          </w:p>
          <w:p w14:paraId="0F3EAEC2" w14:textId="23A163B6" w:rsidR="00571502" w:rsidRPr="005E5106" w:rsidRDefault="00243DDB" w:rsidP="00030626">
            <w:pPr>
              <w:pStyle w:val="ListParagraph"/>
              <w:numPr>
                <w:ilvl w:val="1"/>
                <w:numId w:val="43"/>
              </w:numPr>
              <w:spacing w:before="120"/>
              <w:ind w:left="460"/>
            </w:pPr>
            <w:r>
              <w:t xml:space="preserve">ensuring </w:t>
            </w:r>
            <w:r w:rsidR="00CC2A9C">
              <w:t>development</w:t>
            </w:r>
            <w:r w:rsidR="00571502">
              <w:t xml:space="preserve"> and implementation of</w:t>
            </w:r>
            <w:r w:rsidR="00571502" w:rsidRPr="005E5106">
              <w:t xml:space="preserve"> regulatory arrangements</w:t>
            </w:r>
            <w:r w:rsidR="00571502">
              <w:t xml:space="preserve"> is </w:t>
            </w:r>
            <w:r w:rsidR="00571502" w:rsidRPr="005E5106">
              <w:t>informed by:</w:t>
            </w:r>
          </w:p>
          <w:p w14:paraId="72C3059E" w14:textId="77912387" w:rsidR="00571502" w:rsidRPr="005E5106" w:rsidRDefault="00243DDB" w:rsidP="00030626">
            <w:pPr>
              <w:pStyle w:val="ListParagraph"/>
              <w:numPr>
                <w:ilvl w:val="2"/>
                <w:numId w:val="44"/>
              </w:numPr>
              <w:spacing w:before="120"/>
              <w:ind w:left="1027"/>
            </w:pPr>
            <w:r w:rsidRPr="005E5106">
              <w:t xml:space="preserve">advice from service providers on their current capability and </w:t>
            </w:r>
            <w:r>
              <w:t>service provision arrangements</w:t>
            </w:r>
          </w:p>
          <w:p w14:paraId="3EBB60A1" w14:textId="1665D6F6" w:rsidR="00571502" w:rsidRPr="005E5106" w:rsidRDefault="00243DDB" w:rsidP="00030626">
            <w:pPr>
              <w:pStyle w:val="ListParagraph"/>
              <w:numPr>
                <w:ilvl w:val="2"/>
                <w:numId w:val="44"/>
              </w:numPr>
              <w:spacing w:before="120"/>
              <w:ind w:left="1027"/>
            </w:pPr>
            <w:r w:rsidRPr="005E5106">
              <w:t xml:space="preserve">engagement </w:t>
            </w:r>
            <w:r w:rsidR="00571502" w:rsidRPr="005E5106">
              <w:t>and consultation with st</w:t>
            </w:r>
            <w:r w:rsidR="00571502">
              <w:t>akeholders</w:t>
            </w:r>
            <w:r>
              <w:t>.</w:t>
            </w:r>
          </w:p>
        </w:tc>
      </w:tr>
    </w:tbl>
    <w:p w14:paraId="2C661165" w14:textId="77777777" w:rsidR="00571502" w:rsidRPr="00F92478" w:rsidRDefault="00571502" w:rsidP="00BA27C1">
      <w:pPr>
        <w:spacing w:before="120" w:after="120"/>
      </w:pPr>
      <w:r w:rsidRPr="00F92478">
        <w:t>The benefits of this reform direction include:</w:t>
      </w:r>
    </w:p>
    <w:p w14:paraId="62B61D64" w14:textId="34F282E1" w:rsidR="00571502" w:rsidRPr="00F92478" w:rsidRDefault="00635BBD" w:rsidP="00030626">
      <w:pPr>
        <w:pStyle w:val="ListParagraph"/>
        <w:numPr>
          <w:ilvl w:val="0"/>
          <w:numId w:val="52"/>
        </w:numPr>
        <w:ind w:left="426"/>
      </w:pPr>
      <w:r w:rsidRPr="00F92478">
        <w:t xml:space="preserve">ensuring customers and communities </w:t>
      </w:r>
      <w:r w:rsidR="00761DFA" w:rsidRPr="00F92478">
        <w:t xml:space="preserve">currently </w:t>
      </w:r>
      <w:r w:rsidR="00E30B7D">
        <w:t xml:space="preserve">serviced </w:t>
      </w:r>
      <w:r w:rsidR="00761DFA">
        <w:t>by</w:t>
      </w:r>
      <w:r w:rsidR="00761DFA" w:rsidRPr="00F92478">
        <w:t xml:space="preserve"> </w:t>
      </w:r>
      <w:r w:rsidRPr="00F92478">
        <w:t>unregulated service providers are afforded customer protections through economic regulation</w:t>
      </w:r>
    </w:p>
    <w:p w14:paraId="7E3CAA9C" w14:textId="2AF9598D" w:rsidR="00635BBD" w:rsidRPr="00F92478" w:rsidRDefault="00635BBD" w:rsidP="00030626">
      <w:pPr>
        <w:pStyle w:val="ListParagraph"/>
        <w:numPr>
          <w:ilvl w:val="0"/>
          <w:numId w:val="52"/>
        </w:numPr>
        <w:ind w:left="426"/>
      </w:pPr>
      <w:r w:rsidRPr="00F92478">
        <w:t xml:space="preserve">enhancing transparency and accountability of service by small service providers where currently there </w:t>
      </w:r>
      <w:r w:rsidR="00410605">
        <w:t>may be</w:t>
      </w:r>
      <w:r w:rsidRPr="00F92478">
        <w:t xml:space="preserve"> limited arrangements to inform government, customers</w:t>
      </w:r>
      <w:r w:rsidR="00761DFA">
        <w:t>,</w:t>
      </w:r>
      <w:r w:rsidRPr="00F92478">
        <w:t xml:space="preserve"> the community and other stakeholders about service provision</w:t>
      </w:r>
      <w:r w:rsidR="00761DFA">
        <w:t>,</w:t>
      </w:r>
      <w:r w:rsidRPr="00F92478">
        <w:t xml:space="preserve"> including the challenges of small scale and remote service delivery and how they are managed by small service providers</w:t>
      </w:r>
    </w:p>
    <w:p w14:paraId="43858144" w14:textId="529DC734" w:rsidR="00635BBD" w:rsidRDefault="00635BBD" w:rsidP="00030626">
      <w:pPr>
        <w:pStyle w:val="ListParagraph"/>
        <w:numPr>
          <w:ilvl w:val="0"/>
          <w:numId w:val="52"/>
        </w:numPr>
        <w:ind w:left="426"/>
      </w:pPr>
      <w:r w:rsidRPr="00F92478">
        <w:t xml:space="preserve">providing arrangements </w:t>
      </w:r>
      <w:r w:rsidR="00761DFA">
        <w:t>to</w:t>
      </w:r>
      <w:r w:rsidRPr="00F92478">
        <w:t xml:space="preserve"> support small service providers in their </w:t>
      </w:r>
      <w:r w:rsidR="00A41E05" w:rsidRPr="00F92478">
        <w:t>decision</w:t>
      </w:r>
      <w:r w:rsidR="00A41E05">
        <w:t>-</w:t>
      </w:r>
      <w:r w:rsidRPr="00F92478">
        <w:t xml:space="preserve">making </w:t>
      </w:r>
      <w:r w:rsidR="00E30B7D">
        <w:t>to</w:t>
      </w:r>
      <w:r w:rsidR="00E30B7D" w:rsidRPr="00F92478">
        <w:t xml:space="preserve"> </w:t>
      </w:r>
      <w:r w:rsidRPr="00F92478">
        <w:t>improve service provision in line with</w:t>
      </w:r>
      <w:r>
        <w:t xml:space="preserve"> good industry practice</w:t>
      </w:r>
    </w:p>
    <w:p w14:paraId="74BF9061" w14:textId="7DCB65AB" w:rsidR="00F92478" w:rsidRDefault="00F92478" w:rsidP="00030626">
      <w:pPr>
        <w:pStyle w:val="ListParagraph"/>
        <w:numPr>
          <w:ilvl w:val="0"/>
          <w:numId w:val="52"/>
        </w:numPr>
        <w:ind w:left="426"/>
      </w:pPr>
      <w:r>
        <w:t xml:space="preserve">ensuring consultation and engagement with relevant stakeholders </w:t>
      </w:r>
      <w:r w:rsidR="00A41E05">
        <w:t xml:space="preserve">to </w:t>
      </w:r>
      <w:r>
        <w:t xml:space="preserve">inform new regulation. </w:t>
      </w:r>
    </w:p>
    <w:p w14:paraId="44B2C805" w14:textId="77777777" w:rsidR="00635BBD" w:rsidRDefault="00635BBD" w:rsidP="00030626"/>
    <w:p w14:paraId="7F926D06" w14:textId="77777777" w:rsidR="00571502" w:rsidRDefault="00571502" w:rsidP="00030626">
      <w:pPr>
        <w:pStyle w:val="Heading2"/>
        <w:numPr>
          <w:ilvl w:val="0"/>
          <w:numId w:val="0"/>
        </w:numPr>
        <w:ind w:left="578" w:hanging="578"/>
      </w:pPr>
      <w:bookmarkStart w:id="47" w:name="_Toc150347550"/>
      <w:bookmarkStart w:id="48" w:name="_Toc151467053"/>
      <w:bookmarkStart w:id="49" w:name="_Toc177458881"/>
      <w:r>
        <w:lastRenderedPageBreak/>
        <w:t>Key policy principles to guide implementation</w:t>
      </w:r>
      <w:bookmarkEnd w:id="47"/>
      <w:bookmarkEnd w:id="48"/>
      <w:bookmarkEnd w:id="49"/>
      <w:r>
        <w:t xml:space="preserve">  </w:t>
      </w:r>
    </w:p>
    <w:p w14:paraId="795CF0E9" w14:textId="09EFE8EA" w:rsidR="00371B87" w:rsidRDefault="0066776A" w:rsidP="00BA27C1">
      <w:pPr>
        <w:spacing w:before="120" w:after="120"/>
      </w:pPr>
      <w:r>
        <w:t xml:space="preserve">Rather than setting specific directions for elements of regulation for </w:t>
      </w:r>
      <w:r w:rsidR="00F315C7">
        <w:t>small</w:t>
      </w:r>
      <w:r>
        <w:t xml:space="preserve"> service providers, the reform direction </w:t>
      </w:r>
      <w:r w:rsidR="00571502">
        <w:t>seeks to provide a clear basis for development of</w:t>
      </w:r>
      <w:r w:rsidR="008123A8">
        <w:t xml:space="preserve"> </w:t>
      </w:r>
      <w:r w:rsidR="00AF6F46">
        <w:t>light touch</w:t>
      </w:r>
      <w:r w:rsidR="00571502">
        <w:t xml:space="preserve"> economic regulation, informed by engagement and consultation with service providers and stakeholders. </w:t>
      </w:r>
    </w:p>
    <w:p w14:paraId="2F6D8E5E" w14:textId="485EB4C9" w:rsidR="00571502" w:rsidRPr="00125E32" w:rsidRDefault="00AF6F46" w:rsidP="00BA27C1">
      <w:pPr>
        <w:spacing w:before="120" w:after="120"/>
      </w:pPr>
      <w:r>
        <w:t>Light touch</w:t>
      </w:r>
      <w:r w:rsidR="00371B87">
        <w:t xml:space="preserve"> economic regulation would only include </w:t>
      </w:r>
      <w:r w:rsidR="00D51836">
        <w:t xml:space="preserve">a </w:t>
      </w:r>
      <w:r w:rsidR="00371B87">
        <w:t xml:space="preserve">subset of regulatory requirements, compared to full economic regulation </w:t>
      </w:r>
      <w:r w:rsidR="00125E32">
        <w:t xml:space="preserve">outlined in section 6. </w:t>
      </w:r>
      <w:r w:rsidR="00571502">
        <w:t xml:space="preserve">Development of targeted </w:t>
      </w:r>
      <w:r>
        <w:t>light touch</w:t>
      </w:r>
      <w:r w:rsidR="00571502">
        <w:t xml:space="preserve"> economic regulation will be guided by the principles that regulation should:</w:t>
      </w:r>
    </w:p>
    <w:p w14:paraId="18FB8A7C" w14:textId="77777777" w:rsidR="00571502" w:rsidRDefault="00571502" w:rsidP="00030626">
      <w:pPr>
        <w:pStyle w:val="ListParagraph"/>
        <w:numPr>
          <w:ilvl w:val="0"/>
          <w:numId w:val="40"/>
        </w:numPr>
        <w:ind w:left="426"/>
      </w:pPr>
      <w:r>
        <w:t xml:space="preserve">increase transparency of service provision and outcomes for customers and the community </w:t>
      </w:r>
    </w:p>
    <w:p w14:paraId="04FC84D4" w14:textId="77777777" w:rsidR="00571502" w:rsidRDefault="00571502" w:rsidP="00030626">
      <w:pPr>
        <w:pStyle w:val="ListParagraph"/>
        <w:numPr>
          <w:ilvl w:val="0"/>
          <w:numId w:val="40"/>
        </w:numPr>
        <w:ind w:left="426"/>
      </w:pPr>
      <w:r>
        <w:t>be targeted to maximise benefits for customers and the community, at least regulatory cost</w:t>
      </w:r>
    </w:p>
    <w:p w14:paraId="66805AF5" w14:textId="77777777" w:rsidR="00571502" w:rsidRDefault="00571502" w:rsidP="00030626">
      <w:pPr>
        <w:pStyle w:val="ListParagraph"/>
        <w:numPr>
          <w:ilvl w:val="0"/>
          <w:numId w:val="40"/>
        </w:numPr>
        <w:ind w:left="426"/>
      </w:pPr>
      <w:r>
        <w:t xml:space="preserve">be flexible to accommodate different service delivery models and existing good practice </w:t>
      </w:r>
    </w:p>
    <w:p w14:paraId="652E4DB5" w14:textId="47EBB19C" w:rsidR="00571502" w:rsidRDefault="00571502" w:rsidP="00030626">
      <w:pPr>
        <w:pStyle w:val="ListParagraph"/>
        <w:numPr>
          <w:ilvl w:val="0"/>
          <w:numId w:val="40"/>
        </w:numPr>
        <w:ind w:left="426"/>
      </w:pPr>
      <w:r>
        <w:t xml:space="preserve">support service providers </w:t>
      </w:r>
      <w:r w:rsidR="00E63B06">
        <w:t xml:space="preserve">to </w:t>
      </w:r>
      <w:r>
        <w:t xml:space="preserve">improve their service provision in line with good industry practice. </w:t>
      </w:r>
    </w:p>
    <w:p w14:paraId="3FAA7D5C" w14:textId="7439612A" w:rsidR="00371B87" w:rsidRPr="005B5851" w:rsidRDefault="00371B87" w:rsidP="00BA27C1">
      <w:pPr>
        <w:spacing w:before="200"/>
      </w:pPr>
      <w:r>
        <w:t xml:space="preserve">The following example is for illustrative purposes only to explain what </w:t>
      </w:r>
      <w:r w:rsidR="00AF6F46">
        <w:t>light touch</w:t>
      </w:r>
      <w:r>
        <w:t xml:space="preserve"> regulation could look like. The actual </w:t>
      </w:r>
      <w:r w:rsidR="00AF6F46">
        <w:t>light touch</w:t>
      </w:r>
      <w:r>
        <w:t xml:space="preserve"> regulatory arrangements will be informed by consultation in accorda</w:t>
      </w:r>
      <w:r w:rsidR="00BA20A0">
        <w:t xml:space="preserve">nce with the reform direction. </w:t>
      </w:r>
    </w:p>
    <w:tbl>
      <w:tblPr>
        <w:tblStyle w:val="TableGrid"/>
        <w:tblW w:w="10343" w:type="dxa"/>
        <w:shd w:val="clear" w:color="auto" w:fill="C4C4EC" w:themeFill="text1" w:themeFillTint="33"/>
        <w:tblLook w:val="04A0" w:firstRow="1" w:lastRow="0" w:firstColumn="1" w:lastColumn="0" w:noHBand="0" w:noVBand="1"/>
      </w:tblPr>
      <w:tblGrid>
        <w:gridCol w:w="10343"/>
      </w:tblGrid>
      <w:tr w:rsidR="00371B87" w:rsidRPr="002B445B" w14:paraId="75AB735D" w14:textId="77777777" w:rsidTr="00371B87">
        <w:tc>
          <w:tcPr>
            <w:tcW w:w="10343" w:type="dxa"/>
            <w:shd w:val="clear" w:color="auto" w:fill="D9D9D9" w:themeFill="background1" w:themeFillShade="D9"/>
          </w:tcPr>
          <w:p w14:paraId="6115AFC4" w14:textId="7B7F911D" w:rsidR="00371B87" w:rsidRPr="00BA20A0" w:rsidRDefault="00371B87" w:rsidP="00030626">
            <w:pPr>
              <w:spacing w:before="120"/>
              <w:rPr>
                <w:b/>
              </w:rPr>
            </w:pPr>
            <w:r w:rsidRPr="00BA20A0">
              <w:rPr>
                <w:b/>
              </w:rPr>
              <w:t xml:space="preserve">An example of </w:t>
            </w:r>
            <w:r w:rsidR="00AF6F46">
              <w:rPr>
                <w:b/>
              </w:rPr>
              <w:t>light touch</w:t>
            </w:r>
            <w:r w:rsidRPr="00BA20A0">
              <w:rPr>
                <w:b/>
              </w:rPr>
              <w:t xml:space="preserve"> regulation</w:t>
            </w:r>
            <w:r w:rsidR="00BA20A0" w:rsidRPr="00BA20A0">
              <w:rPr>
                <w:b/>
              </w:rPr>
              <w:t xml:space="preserve"> </w:t>
            </w:r>
            <w:r w:rsidR="00E63B06">
              <w:rPr>
                <w:b/>
              </w:rPr>
              <w:t>–</w:t>
            </w:r>
            <w:r w:rsidR="00E63B06" w:rsidRPr="00BA20A0">
              <w:rPr>
                <w:b/>
              </w:rPr>
              <w:t xml:space="preserve"> </w:t>
            </w:r>
            <w:r w:rsidR="00BA20A0" w:rsidRPr="00BA20A0">
              <w:rPr>
                <w:b/>
              </w:rPr>
              <w:t>customer protections</w:t>
            </w:r>
          </w:p>
          <w:p w14:paraId="0A97F69C" w14:textId="60427715" w:rsidR="00371B87" w:rsidRDefault="00E63B06" w:rsidP="00030626">
            <w:pPr>
              <w:spacing w:before="120"/>
            </w:pPr>
            <w:r>
              <w:t>A</w:t>
            </w:r>
            <w:r w:rsidR="00125E32">
              <w:t xml:space="preserve"> regulatory requirement that could be established under </w:t>
            </w:r>
            <w:r w:rsidR="00AF6F46">
              <w:t>light touch</w:t>
            </w:r>
            <w:r w:rsidR="00125E32">
              <w:t xml:space="preserve"> regulation is </w:t>
            </w:r>
            <w:r>
              <w:t>to require</w:t>
            </w:r>
            <w:r w:rsidR="00125E32">
              <w:t xml:space="preserve"> a small service provider</w:t>
            </w:r>
            <w:r>
              <w:t xml:space="preserve"> to</w:t>
            </w:r>
            <w:r w:rsidR="00125E32">
              <w:t>:</w:t>
            </w:r>
          </w:p>
          <w:p w14:paraId="6BBA7DC7" w14:textId="389D4269" w:rsidR="00125E32" w:rsidRDefault="00C65723" w:rsidP="00030626">
            <w:pPr>
              <w:pStyle w:val="ListParagraph"/>
              <w:numPr>
                <w:ilvl w:val="0"/>
                <w:numId w:val="49"/>
              </w:numPr>
              <w:spacing w:before="120"/>
              <w:ind w:left="455"/>
            </w:pPr>
            <w:r>
              <w:t>establish a</w:t>
            </w:r>
            <w:r w:rsidR="00125E32">
              <w:t xml:space="preserve"> customer contract. A contract should be written in easily accessible language </w:t>
            </w:r>
            <w:r w:rsidR="00BA20A0">
              <w:t>with fair and reasonable terms</w:t>
            </w:r>
            <w:r w:rsidR="00E63B06">
              <w:t>,</w:t>
            </w:r>
            <w:r w:rsidR="00BA20A0">
              <w:t xml:space="preserve"> and conditions of service. This could include </w:t>
            </w:r>
            <w:r w:rsidR="00F92478">
              <w:t>commitments to providing publically available information on prices and charges, arrangements for</w:t>
            </w:r>
            <w:r w:rsidR="00BA20A0">
              <w:t xml:space="preserve"> a </w:t>
            </w:r>
            <w:r w:rsidR="00410605">
              <w:t xml:space="preserve">customer </w:t>
            </w:r>
            <w:r w:rsidR="00BA20A0">
              <w:t>facing financial hardship</w:t>
            </w:r>
            <w:r w:rsidR="00E474E8">
              <w:t>,</w:t>
            </w:r>
            <w:r w:rsidR="00BA20A0">
              <w:t xml:space="preserve"> and notifying customers of and responding to </w:t>
            </w:r>
            <w:r w:rsidR="00F92478">
              <w:t xml:space="preserve">major </w:t>
            </w:r>
            <w:r w:rsidR="00BA20A0">
              <w:t>supply interruptions</w:t>
            </w:r>
          </w:p>
          <w:p w14:paraId="185D1DEE" w14:textId="4A674828" w:rsidR="00125E32" w:rsidRDefault="00125E32" w:rsidP="00030626">
            <w:pPr>
              <w:pStyle w:val="ListParagraph"/>
              <w:numPr>
                <w:ilvl w:val="0"/>
                <w:numId w:val="49"/>
              </w:numPr>
              <w:spacing w:before="120"/>
              <w:ind w:left="455"/>
            </w:pPr>
            <w:r>
              <w:t>ensure public information is available regarding processes for customers to make complaints if they consider the</w:t>
            </w:r>
            <w:r w:rsidR="00E474E8">
              <w:t>ir</w:t>
            </w:r>
            <w:r>
              <w:t xml:space="preserve"> service provider is not meeting its commitments under the customer contract. </w:t>
            </w:r>
          </w:p>
          <w:p w14:paraId="3FE3C20C" w14:textId="23006EA1" w:rsidR="00125E32" w:rsidRDefault="00125E32" w:rsidP="00030626">
            <w:pPr>
              <w:spacing w:before="200"/>
            </w:pPr>
            <w:r>
              <w:t xml:space="preserve">With respect to the principles that should guide </w:t>
            </w:r>
            <w:r w:rsidR="00AF6F46">
              <w:t>light touch</w:t>
            </w:r>
            <w:r>
              <w:t xml:space="preserve"> economic regulation:</w:t>
            </w:r>
          </w:p>
          <w:p w14:paraId="54251683" w14:textId="12EC7689" w:rsidR="00125E32" w:rsidRDefault="00181C73" w:rsidP="00030626">
            <w:pPr>
              <w:pStyle w:val="ListParagraph"/>
              <w:numPr>
                <w:ilvl w:val="0"/>
                <w:numId w:val="50"/>
              </w:numPr>
              <w:spacing w:before="120"/>
              <w:ind w:left="455"/>
            </w:pPr>
            <w:r>
              <w:t xml:space="preserve">customer protections </w:t>
            </w:r>
            <w:r w:rsidR="00125E32">
              <w:t xml:space="preserve">provide transparent information to ensure customers understand their rights </w:t>
            </w:r>
            <w:r w:rsidR="00F92478">
              <w:t>in relation to</w:t>
            </w:r>
            <w:r w:rsidR="00125E32">
              <w:t xml:space="preserve"> their service provider</w:t>
            </w:r>
            <w:r w:rsidR="00C65723">
              <w:t>, and ability to make complaints</w:t>
            </w:r>
          </w:p>
          <w:p w14:paraId="6309BF0C" w14:textId="627228E8" w:rsidR="00C65723" w:rsidRDefault="00BA20A0" w:rsidP="00030626">
            <w:pPr>
              <w:pStyle w:val="ListParagraph"/>
              <w:numPr>
                <w:ilvl w:val="0"/>
                <w:numId w:val="50"/>
              </w:numPr>
              <w:spacing w:before="120"/>
              <w:ind w:left="455"/>
            </w:pPr>
            <w:r>
              <w:t>customer protections</w:t>
            </w:r>
            <w:r w:rsidR="001C1233">
              <w:t xml:space="preserve"> </w:t>
            </w:r>
            <w:r w:rsidR="00E474E8">
              <w:t>to</w:t>
            </w:r>
            <w:r w:rsidR="001C1233">
              <w:t xml:space="preserve"> provide material benefits to customers. Targeting </w:t>
            </w:r>
            <w:r w:rsidR="00181C73">
              <w:t>key</w:t>
            </w:r>
            <w:r w:rsidR="001C1233">
              <w:t xml:space="preserve"> customer protections should provide </w:t>
            </w:r>
            <w:r w:rsidR="002C60E7">
              <w:t xml:space="preserve">the greatest </w:t>
            </w:r>
            <w:r w:rsidR="001C1233">
              <w:t>benefits without</w:t>
            </w:r>
            <w:r w:rsidR="005A244A">
              <w:t xml:space="preserve"> imposing material regulatory costs on service providers</w:t>
            </w:r>
          </w:p>
          <w:p w14:paraId="221B04B5" w14:textId="4647989D" w:rsidR="00C65723" w:rsidRDefault="00F92478" w:rsidP="00030626">
            <w:pPr>
              <w:pStyle w:val="ListParagraph"/>
              <w:numPr>
                <w:ilvl w:val="0"/>
                <w:numId w:val="50"/>
              </w:numPr>
              <w:spacing w:before="120"/>
              <w:ind w:left="455"/>
            </w:pPr>
            <w:r>
              <w:t>a requirement</w:t>
            </w:r>
            <w:r w:rsidR="00C65723">
              <w:t xml:space="preserve"> to establish a </w:t>
            </w:r>
            <w:r w:rsidR="002C60E7">
              <w:t xml:space="preserve">fair and reasonable </w:t>
            </w:r>
            <w:r w:rsidR="00C65723">
              <w:t xml:space="preserve">customer contract </w:t>
            </w:r>
            <w:r w:rsidR="00181C73">
              <w:t xml:space="preserve">can </w:t>
            </w:r>
            <w:r w:rsidR="00C65723">
              <w:t>also</w:t>
            </w:r>
            <w:r>
              <w:t xml:space="preserve"> </w:t>
            </w:r>
            <w:r w:rsidR="00181C73">
              <w:t xml:space="preserve">be designed to provide </w:t>
            </w:r>
            <w:r w:rsidR="002C60E7">
              <w:t xml:space="preserve">service providers with </w:t>
            </w:r>
            <w:r>
              <w:t>flexibility to consider reasonable commitment</w:t>
            </w:r>
            <w:r w:rsidR="002C60E7">
              <w:t>s</w:t>
            </w:r>
            <w:r>
              <w:t xml:space="preserve"> to </w:t>
            </w:r>
            <w:r w:rsidR="002C60E7">
              <w:t xml:space="preserve">their </w:t>
            </w:r>
            <w:r>
              <w:t>customers</w:t>
            </w:r>
          </w:p>
          <w:p w14:paraId="69B23BC2" w14:textId="66FC3321" w:rsidR="00371B87" w:rsidRPr="005E5106" w:rsidRDefault="00C65723" w:rsidP="00F2713C">
            <w:pPr>
              <w:pStyle w:val="ListParagraph"/>
              <w:numPr>
                <w:ilvl w:val="0"/>
                <w:numId w:val="50"/>
              </w:numPr>
              <w:spacing w:before="120"/>
              <w:ind w:left="455"/>
            </w:pPr>
            <w:r>
              <w:t xml:space="preserve">a customer contract and complaints handling process </w:t>
            </w:r>
            <w:r w:rsidR="002C60E7">
              <w:t xml:space="preserve">to </w:t>
            </w:r>
            <w:r w:rsidR="00BA20A0">
              <w:t>align with good practice</w:t>
            </w:r>
            <w:r w:rsidR="00F92478">
              <w:t xml:space="preserve"> in similar parts </w:t>
            </w:r>
            <w:r w:rsidR="002C60E7">
              <w:t>of </w:t>
            </w:r>
            <w:r w:rsidR="00F92478">
              <w:t>Australia</w:t>
            </w:r>
          </w:p>
        </w:tc>
      </w:tr>
    </w:tbl>
    <w:p w14:paraId="63A0EFF0" w14:textId="77777777" w:rsidR="00371B87" w:rsidRDefault="00371B87" w:rsidP="00030626"/>
    <w:p w14:paraId="756A2D90" w14:textId="2DC2453E" w:rsidR="00571502" w:rsidRDefault="00571502" w:rsidP="00030626">
      <w:pPr>
        <w:rPr>
          <w:noProof/>
          <w:lang w:eastAsia="en-AU"/>
        </w:rPr>
      </w:pPr>
    </w:p>
    <w:p w14:paraId="5064E585" w14:textId="77777777" w:rsidR="00864982" w:rsidRDefault="00864982" w:rsidP="00030626">
      <w:pPr>
        <w:rPr>
          <w:rFonts w:asciiTheme="majorHAnsi" w:eastAsiaTheme="majorEastAsia" w:hAnsiTheme="majorHAnsi" w:cstheme="majorBidi"/>
          <w:bCs/>
          <w:noProof/>
          <w:color w:val="1F1F5F" w:themeColor="text1"/>
          <w:kern w:val="32"/>
          <w:sz w:val="36"/>
          <w:szCs w:val="32"/>
          <w:lang w:eastAsia="en-AU"/>
        </w:rPr>
      </w:pPr>
      <w:r>
        <w:rPr>
          <w:noProof/>
          <w:lang w:eastAsia="en-AU"/>
        </w:rPr>
        <w:br w:type="page"/>
      </w:r>
    </w:p>
    <w:p w14:paraId="296B3E68" w14:textId="212981CA" w:rsidR="00EA7475" w:rsidRPr="00694C8E" w:rsidRDefault="00EA7475" w:rsidP="00030626">
      <w:pPr>
        <w:pStyle w:val="Heading1"/>
        <w:spacing w:before="0"/>
        <w:ind w:left="431" w:hanging="431"/>
        <w:rPr>
          <w:noProof/>
          <w:lang w:eastAsia="en-AU"/>
        </w:rPr>
      </w:pPr>
      <w:bookmarkStart w:id="50" w:name="_Toc177458882"/>
      <w:r>
        <w:rPr>
          <w:noProof/>
          <w:lang w:eastAsia="en-AU"/>
        </w:rPr>
        <w:lastRenderedPageBreak/>
        <w:t>Roadmap for reform</w:t>
      </w:r>
      <w:bookmarkEnd w:id="50"/>
      <w:r>
        <w:rPr>
          <w:noProof/>
          <w:lang w:eastAsia="en-AU"/>
        </w:rPr>
        <w:t xml:space="preserve"> </w:t>
      </w:r>
    </w:p>
    <w:p w14:paraId="569C856C" w14:textId="744260C3" w:rsidR="00A003F3" w:rsidRDefault="00F67BF1" w:rsidP="00BA27C1">
      <w:r>
        <w:t xml:space="preserve">The Territory Government will implement the directions </w:t>
      </w:r>
      <w:r w:rsidR="004C4074">
        <w:t xml:space="preserve">outlined in this paper </w:t>
      </w:r>
      <w:r>
        <w:t xml:space="preserve">through </w:t>
      </w:r>
      <w:r w:rsidR="00965084">
        <w:t xml:space="preserve">a </w:t>
      </w:r>
      <w:r>
        <w:t>coordin</w:t>
      </w:r>
      <w:r w:rsidR="004C4074">
        <w:t xml:space="preserve">ated economic regulatory reform </w:t>
      </w:r>
      <w:r w:rsidR="00965084">
        <w:t>program</w:t>
      </w:r>
      <w:r>
        <w:t xml:space="preserve">.  </w:t>
      </w:r>
      <w:r w:rsidR="00965084">
        <w:t>Legislative change is required to implement the reforms and should occur by modernising the</w:t>
      </w:r>
      <w:r>
        <w:t xml:space="preserve"> </w:t>
      </w:r>
      <w:r w:rsidRPr="00F67BF1">
        <w:rPr>
          <w:i/>
        </w:rPr>
        <w:t>Water Supply and Sewerage Services Act 2000</w:t>
      </w:r>
      <w:r w:rsidR="00965084">
        <w:t>. Given the breadth of this reform program, the reforms will be</w:t>
      </w:r>
      <w:r>
        <w:t xml:space="preserve"> completed through a staged approach over the medium term.  </w:t>
      </w:r>
    </w:p>
    <w:p w14:paraId="4932C8CE" w14:textId="61665732" w:rsidR="00EA7475" w:rsidRPr="00AE0CC7" w:rsidRDefault="004C4074" w:rsidP="00030626">
      <w:pPr>
        <w:pStyle w:val="Heading2"/>
        <w:numPr>
          <w:ilvl w:val="0"/>
          <w:numId w:val="0"/>
        </w:numPr>
        <w:ind w:left="578" w:hanging="578"/>
      </w:pPr>
      <w:bookmarkStart w:id="51" w:name="_Toc150347552"/>
      <w:bookmarkStart w:id="52" w:name="_Toc151467055"/>
      <w:bookmarkStart w:id="53" w:name="_Toc177458883"/>
      <w:r>
        <w:t>Modernising the WSSS Act</w:t>
      </w:r>
      <w:bookmarkEnd w:id="51"/>
      <w:bookmarkEnd w:id="52"/>
      <w:bookmarkEnd w:id="53"/>
    </w:p>
    <w:p w14:paraId="7747FB60" w14:textId="77E27E54" w:rsidR="00880A21" w:rsidRDefault="00B07B34" w:rsidP="00BA27C1">
      <w:pPr>
        <w:spacing w:before="120"/>
      </w:pPr>
      <w:r>
        <w:t>The Terri</w:t>
      </w:r>
      <w:r w:rsidR="004C4074">
        <w:t xml:space="preserve">tory Government will </w:t>
      </w:r>
      <w:r w:rsidR="00181C73">
        <w:t xml:space="preserve">amend </w:t>
      </w:r>
      <w:r>
        <w:t>the WSSS Act</w:t>
      </w:r>
      <w:r w:rsidR="00880A21">
        <w:t xml:space="preserve"> to establish a high level and fit-for-purpose regulatory framework.</w:t>
      </w:r>
      <w:r w:rsidR="00965084">
        <w:t xml:space="preserve"> </w:t>
      </w:r>
      <w:r w:rsidR="00B34E5A">
        <w:t>The</w:t>
      </w:r>
      <w:r w:rsidR="0025747B">
        <w:t xml:space="preserve"> high level regulatory framework </w:t>
      </w:r>
      <w:r w:rsidR="00B34E5A">
        <w:t xml:space="preserve">in the WSSS Act </w:t>
      </w:r>
      <w:r w:rsidR="00965084">
        <w:t xml:space="preserve">will </w:t>
      </w:r>
      <w:r w:rsidR="00B34E5A">
        <w:t>outline the objectives of economic regulation</w:t>
      </w:r>
      <w:r w:rsidR="00880A21">
        <w:t xml:space="preserve"> of water supply and sewerage services</w:t>
      </w:r>
      <w:r w:rsidR="00B34E5A">
        <w:t>, establish the</w:t>
      </w:r>
      <w:r w:rsidR="0025747B">
        <w:t xml:space="preserve"> responsibilities </w:t>
      </w:r>
      <w:r w:rsidR="00B34E5A">
        <w:t xml:space="preserve">and powers of the </w:t>
      </w:r>
      <w:r w:rsidR="00541DC8">
        <w:t xml:space="preserve">regulatory minister </w:t>
      </w:r>
      <w:r w:rsidR="00B34E5A">
        <w:t>and the Utilities Commission</w:t>
      </w:r>
      <w:r w:rsidR="0025747B">
        <w:t>, and</w:t>
      </w:r>
      <w:r w:rsidR="00880A21">
        <w:t xml:space="preserve"> </w:t>
      </w:r>
      <w:r w:rsidR="00880A21" w:rsidRPr="00760D41">
        <w:t>establish the</w:t>
      </w:r>
      <w:r w:rsidR="008C2900" w:rsidRPr="00760D41">
        <w:t xml:space="preserve"> high level regulatory</w:t>
      </w:r>
      <w:r w:rsidR="008C2900">
        <w:t xml:space="preserve"> </w:t>
      </w:r>
      <w:r w:rsidR="00DA7AA7">
        <w:t xml:space="preserve">arrangements </w:t>
      </w:r>
      <w:r w:rsidR="008C2900">
        <w:t xml:space="preserve">for service providers. </w:t>
      </w:r>
    </w:p>
    <w:p w14:paraId="1584170F" w14:textId="2D0EB91C" w:rsidR="007824B5" w:rsidRDefault="00DA7AA7" w:rsidP="00BA27C1">
      <w:pPr>
        <w:spacing w:before="120"/>
      </w:pPr>
      <w:r>
        <w:t>It</w:t>
      </w:r>
      <w:r w:rsidR="00880A21">
        <w:t xml:space="preserve"> not proposed that t</w:t>
      </w:r>
      <w:r w:rsidR="008C2900">
        <w:t xml:space="preserve">he WSSS Act </w:t>
      </w:r>
      <w:r w:rsidR="00880A21">
        <w:t xml:space="preserve">include detailed regulatory </w:t>
      </w:r>
      <w:r w:rsidR="00965084">
        <w:t>arrangements. These should</w:t>
      </w:r>
      <w:r>
        <w:t xml:space="preserve"> be contained in subordinate instruments (such as regulations, a code, or guidelines)</w:t>
      </w:r>
      <w:r w:rsidR="008C2900">
        <w:t xml:space="preserve"> </w:t>
      </w:r>
      <w:r>
        <w:t>to</w:t>
      </w:r>
      <w:r w:rsidR="008C2900">
        <w:t xml:space="preserve"> provide greater flexibility for regulatory requirements to be reviewed and </w:t>
      </w:r>
      <w:r>
        <w:t xml:space="preserve">evolve over time, as the water sector, customer and community expectations and best practice evolves. </w:t>
      </w:r>
      <w:r w:rsidR="008C2900">
        <w:t xml:space="preserve"> </w:t>
      </w:r>
    </w:p>
    <w:p w14:paraId="19B13690" w14:textId="5B20DBE2" w:rsidR="0025747B" w:rsidRDefault="00DA7AA7" w:rsidP="00BA27C1">
      <w:pPr>
        <w:spacing w:before="120"/>
      </w:pPr>
      <w:r>
        <w:t>The benefit</w:t>
      </w:r>
      <w:r w:rsidR="00541DC8">
        <w:t>s</w:t>
      </w:r>
      <w:r>
        <w:t xml:space="preserve"> of this approach include</w:t>
      </w:r>
      <w:r w:rsidR="0025747B">
        <w:t>:</w:t>
      </w:r>
    </w:p>
    <w:p w14:paraId="2D732101" w14:textId="16A06703" w:rsidR="006B0041" w:rsidRDefault="00541DC8" w:rsidP="00BA27C1">
      <w:pPr>
        <w:pStyle w:val="ListParagraph"/>
        <w:numPr>
          <w:ilvl w:val="0"/>
          <w:numId w:val="11"/>
        </w:numPr>
        <w:spacing w:before="200" w:after="200"/>
        <w:ind w:left="426"/>
      </w:pPr>
      <w:r>
        <w:t xml:space="preserve">it </w:t>
      </w:r>
      <w:r w:rsidR="006B0041">
        <w:t>provide</w:t>
      </w:r>
      <w:r>
        <w:t>s</w:t>
      </w:r>
      <w:r w:rsidR="006B0041">
        <w:t xml:space="preserve"> certainty </w:t>
      </w:r>
      <w:r w:rsidR="008C2900">
        <w:t xml:space="preserve">regarding the objectives, scope and nature of economic regulation for </w:t>
      </w:r>
      <w:r w:rsidR="006B0041">
        <w:t>service providers, regulators</w:t>
      </w:r>
      <w:r>
        <w:t>,</w:t>
      </w:r>
      <w:r w:rsidR="006B0041">
        <w:t xml:space="preserve"> customers </w:t>
      </w:r>
      <w:r w:rsidR="00DA7AA7">
        <w:t>and the community</w:t>
      </w:r>
    </w:p>
    <w:p w14:paraId="5635D273" w14:textId="229CA5E0" w:rsidR="006B0041" w:rsidRDefault="006B0041" w:rsidP="00BA27C1">
      <w:pPr>
        <w:pStyle w:val="ListParagraph"/>
        <w:numPr>
          <w:ilvl w:val="0"/>
          <w:numId w:val="11"/>
        </w:numPr>
        <w:spacing w:before="200" w:after="200"/>
        <w:ind w:left="426"/>
      </w:pPr>
      <w:r>
        <w:t>support</w:t>
      </w:r>
      <w:r w:rsidR="00541DC8">
        <w:t>s</w:t>
      </w:r>
      <w:r>
        <w:t xml:space="preserve"> adaptability of the </w:t>
      </w:r>
      <w:r w:rsidR="00DA7AA7">
        <w:t xml:space="preserve">economic </w:t>
      </w:r>
      <w:r>
        <w:t xml:space="preserve">regulatory framework </w:t>
      </w:r>
      <w:r w:rsidR="00DA7AA7">
        <w:t>so it</w:t>
      </w:r>
      <w:r>
        <w:t xml:space="preserve"> remain</w:t>
      </w:r>
      <w:r w:rsidR="00DA7AA7">
        <w:t>s</w:t>
      </w:r>
      <w:r>
        <w:t xml:space="preserve"> contemporary over time </w:t>
      </w:r>
    </w:p>
    <w:p w14:paraId="00552914" w14:textId="0B76C2FA" w:rsidR="009C237C" w:rsidRPr="00B34E5A" w:rsidRDefault="009A00DA" w:rsidP="00BA27C1">
      <w:pPr>
        <w:pStyle w:val="ListParagraph"/>
        <w:numPr>
          <w:ilvl w:val="0"/>
          <w:numId w:val="11"/>
        </w:numPr>
        <w:spacing w:before="200" w:after="200"/>
        <w:ind w:left="425" w:hanging="357"/>
      </w:pPr>
      <w:r>
        <w:t>mitigate</w:t>
      </w:r>
      <w:r w:rsidR="00541DC8">
        <w:t>s</w:t>
      </w:r>
      <w:r w:rsidR="006B0041">
        <w:t xml:space="preserve"> the risk of the regulatory framework </w:t>
      </w:r>
      <w:r>
        <w:t>being overly prescriptive</w:t>
      </w:r>
      <w:r w:rsidR="00965084">
        <w:t xml:space="preserve"> or too complex.</w:t>
      </w:r>
    </w:p>
    <w:tbl>
      <w:tblPr>
        <w:tblStyle w:val="ListTable3"/>
        <w:tblW w:w="10313" w:type="dxa"/>
        <w:tblLook w:val="04A0" w:firstRow="1" w:lastRow="0" w:firstColumn="1" w:lastColumn="0" w:noHBand="0" w:noVBand="1"/>
      </w:tblPr>
      <w:tblGrid>
        <w:gridCol w:w="4390"/>
        <w:gridCol w:w="5923"/>
      </w:tblGrid>
      <w:tr w:rsidR="007E3C6D" w:rsidRPr="0063495A" w14:paraId="7622019F" w14:textId="0A212679" w:rsidTr="007E3C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14:paraId="72009FEE" w14:textId="015D5E92" w:rsidR="007E3C6D" w:rsidRPr="007E3C6D" w:rsidRDefault="007E3C6D" w:rsidP="00F70151">
            <w:pPr>
              <w:spacing w:before="120"/>
            </w:pPr>
            <w:r w:rsidRPr="007E3C6D">
              <w:t>Steps to modernise the WSSS Act</w:t>
            </w:r>
          </w:p>
        </w:tc>
        <w:tc>
          <w:tcPr>
            <w:tcW w:w="5923" w:type="dxa"/>
          </w:tcPr>
          <w:p w14:paraId="34CD957F" w14:textId="7A6CBECD" w:rsidR="007E3C6D" w:rsidRPr="007E3C6D" w:rsidRDefault="007E3C6D" w:rsidP="00030626">
            <w:pPr>
              <w:spacing w:before="120"/>
              <w:cnfStyle w:val="100000000000" w:firstRow="1" w:lastRow="0" w:firstColumn="0" w:lastColumn="0" w:oddVBand="0" w:evenVBand="0" w:oddHBand="0" w:evenHBand="0" w:firstRowFirstColumn="0" w:firstRowLastColumn="0" w:lastRowFirstColumn="0" w:lastRowLastColumn="0"/>
            </w:pPr>
            <w:r w:rsidRPr="007E3C6D">
              <w:t xml:space="preserve">Consultation opportunities </w:t>
            </w:r>
          </w:p>
        </w:tc>
      </w:tr>
      <w:tr w:rsidR="007E3C6D" w:rsidRPr="0063495A" w14:paraId="0438D179" w14:textId="4DED030D" w:rsidTr="00BA27C1">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4390" w:type="dxa"/>
          </w:tcPr>
          <w:p w14:paraId="11A524D4" w14:textId="779C7A12" w:rsidR="007E3C6D" w:rsidRPr="007E3C6D" w:rsidRDefault="007E3C6D" w:rsidP="00181C73">
            <w:pPr>
              <w:spacing w:before="60" w:after="60"/>
              <w:rPr>
                <w:b w:val="0"/>
              </w:rPr>
            </w:pPr>
            <w:r w:rsidRPr="007E3C6D">
              <w:rPr>
                <w:b w:val="0"/>
              </w:rPr>
              <w:t xml:space="preserve">Design the high level regulatory framework to be established in the </w:t>
            </w:r>
            <w:r w:rsidR="00522F47" w:rsidRPr="007E3C6D">
              <w:rPr>
                <w:b w:val="0"/>
              </w:rPr>
              <w:t xml:space="preserve"> </w:t>
            </w:r>
            <w:r w:rsidRPr="007E3C6D">
              <w:rPr>
                <w:b w:val="0"/>
              </w:rPr>
              <w:t>WSSS Act</w:t>
            </w:r>
          </w:p>
        </w:tc>
        <w:tc>
          <w:tcPr>
            <w:tcW w:w="5923" w:type="dxa"/>
          </w:tcPr>
          <w:p w14:paraId="189AE25E" w14:textId="0EE15552" w:rsidR="007E3C6D" w:rsidRPr="007E3C6D" w:rsidRDefault="00C55AC4" w:rsidP="00BA27C1">
            <w:pPr>
              <w:spacing w:before="60" w:after="200"/>
              <w:cnfStyle w:val="000000100000" w:firstRow="0" w:lastRow="0" w:firstColumn="0" w:lastColumn="0" w:oddVBand="0" w:evenVBand="0" w:oddHBand="1" w:evenHBand="0" w:firstRowFirstColumn="0" w:firstRowLastColumn="0" w:lastRowFirstColumn="0" w:lastRowLastColumn="0"/>
            </w:pPr>
            <w:r>
              <w:rPr>
                <w:bCs/>
              </w:rPr>
              <w:t>Consultation will be undertaken on</w:t>
            </w:r>
            <w:r w:rsidR="007E3C6D" w:rsidRPr="00F74E92">
              <w:rPr>
                <w:bCs/>
              </w:rPr>
              <w:t xml:space="preserve"> develop</w:t>
            </w:r>
            <w:r w:rsidR="00522F47">
              <w:rPr>
                <w:bCs/>
              </w:rPr>
              <w:t>ing</w:t>
            </w:r>
            <w:r w:rsidR="007E3C6D" w:rsidRPr="00F74E92">
              <w:rPr>
                <w:bCs/>
              </w:rPr>
              <w:t xml:space="preserve"> the hi</w:t>
            </w:r>
            <w:r w:rsidR="00F74E92" w:rsidRPr="00F74E92">
              <w:rPr>
                <w:bCs/>
              </w:rPr>
              <w:t>gh level regulatory framework</w:t>
            </w:r>
            <w:r w:rsidR="00522F47">
              <w:rPr>
                <w:bCs/>
              </w:rPr>
              <w:t xml:space="preserve"> </w:t>
            </w:r>
            <w:r w:rsidR="007E3C6D" w:rsidRPr="007E3C6D">
              <w:t xml:space="preserve">for </w:t>
            </w:r>
            <w:r w:rsidR="00F315C7">
              <w:t>small and large</w:t>
            </w:r>
            <w:r w:rsidR="007E3C6D" w:rsidRPr="007E3C6D">
              <w:t xml:space="preserve"> service providers</w:t>
            </w:r>
            <w:r w:rsidR="00770D2F">
              <w:t>.</w:t>
            </w:r>
          </w:p>
        </w:tc>
      </w:tr>
      <w:tr w:rsidR="007E3C6D" w:rsidRPr="0063495A" w14:paraId="4C42BD47" w14:textId="08EADF0F" w:rsidTr="007E3C6D">
        <w:tc>
          <w:tcPr>
            <w:cnfStyle w:val="001000000000" w:firstRow="0" w:lastRow="0" w:firstColumn="1" w:lastColumn="0" w:oddVBand="0" w:evenVBand="0" w:oddHBand="0" w:evenHBand="0" w:firstRowFirstColumn="0" w:firstRowLastColumn="0" w:lastRowFirstColumn="0" w:lastRowLastColumn="0"/>
            <w:tcW w:w="4390" w:type="dxa"/>
          </w:tcPr>
          <w:p w14:paraId="12C8AFC7" w14:textId="1FD2B7F4" w:rsidR="007E3C6D" w:rsidRPr="007E3C6D" w:rsidRDefault="007E3C6D" w:rsidP="00F2713C">
            <w:pPr>
              <w:spacing w:before="60" w:after="60"/>
              <w:rPr>
                <w:b w:val="0"/>
              </w:rPr>
            </w:pPr>
            <w:r w:rsidRPr="007E3C6D">
              <w:rPr>
                <w:b w:val="0"/>
              </w:rPr>
              <w:t xml:space="preserve">Drafting the </w:t>
            </w:r>
            <w:r w:rsidR="00F70151">
              <w:rPr>
                <w:b w:val="0"/>
              </w:rPr>
              <w:t>revise</w:t>
            </w:r>
            <w:r w:rsidR="00522F47">
              <w:rPr>
                <w:b w:val="0"/>
              </w:rPr>
              <w:t>d</w:t>
            </w:r>
            <w:r w:rsidR="00522F47" w:rsidRPr="007E3C6D">
              <w:rPr>
                <w:b w:val="0"/>
              </w:rPr>
              <w:t xml:space="preserve"> </w:t>
            </w:r>
            <w:r w:rsidRPr="007E3C6D">
              <w:rPr>
                <w:b w:val="0"/>
              </w:rPr>
              <w:t>WSSS Act</w:t>
            </w:r>
          </w:p>
        </w:tc>
        <w:tc>
          <w:tcPr>
            <w:tcW w:w="5923" w:type="dxa"/>
          </w:tcPr>
          <w:p w14:paraId="357BEAB0" w14:textId="5CC07120" w:rsidR="007E3C6D" w:rsidRPr="007E3C6D" w:rsidRDefault="00C55AC4" w:rsidP="00F2713C">
            <w:pPr>
              <w:spacing w:before="60" w:after="60"/>
              <w:cnfStyle w:val="000000000000" w:firstRow="0" w:lastRow="0" w:firstColumn="0" w:lastColumn="0" w:oddVBand="0" w:evenVBand="0" w:oddHBand="0" w:evenHBand="0" w:firstRowFirstColumn="0" w:firstRowLastColumn="0" w:lastRowFirstColumn="0" w:lastRowLastColumn="0"/>
            </w:pPr>
            <w:r>
              <w:t>Consultation will be undertaken on an exposure</w:t>
            </w:r>
            <w:r w:rsidR="00770D2F">
              <w:t xml:space="preserve"> </w:t>
            </w:r>
            <w:r w:rsidR="007E3C6D" w:rsidRPr="007E3C6D">
              <w:t xml:space="preserve">draft Bill </w:t>
            </w:r>
            <w:r w:rsidR="00770D2F">
              <w:t xml:space="preserve">to </w:t>
            </w:r>
            <w:r w:rsidR="00F70151">
              <w:t>revise</w:t>
            </w:r>
            <w:r w:rsidR="00770D2F">
              <w:t xml:space="preserve"> the</w:t>
            </w:r>
            <w:r w:rsidR="007E3C6D" w:rsidRPr="007E3C6D">
              <w:t xml:space="preserve"> WSSS Act. </w:t>
            </w:r>
          </w:p>
        </w:tc>
      </w:tr>
    </w:tbl>
    <w:p w14:paraId="128B8FAD" w14:textId="5DC0ADAB" w:rsidR="00B07B34" w:rsidRDefault="00CF0796" w:rsidP="00BA27C1">
      <w:pPr>
        <w:spacing w:before="120"/>
      </w:pPr>
      <w:r w:rsidRPr="00CF0796">
        <w:t>If you are an interested stakeholder and wish to participate in future consultation opportunities,</w:t>
      </w:r>
      <w:r w:rsidR="00C34B00" w:rsidRPr="00CF0796">
        <w:t xml:space="preserve"> </w:t>
      </w:r>
      <w:r w:rsidR="001D088C">
        <w:t>you may register your interest</w:t>
      </w:r>
      <w:r w:rsidR="00CE1AB6">
        <w:t xml:space="preserve"> as outlined in section 9</w:t>
      </w:r>
      <w:r w:rsidRPr="00CF0796">
        <w:t xml:space="preserve">.  </w:t>
      </w:r>
    </w:p>
    <w:p w14:paraId="1AB02486" w14:textId="6CB5677F" w:rsidR="00547B80" w:rsidRPr="008B67B6" w:rsidRDefault="00547B80" w:rsidP="00030626">
      <w:pPr>
        <w:pStyle w:val="Heading2"/>
        <w:numPr>
          <w:ilvl w:val="0"/>
          <w:numId w:val="0"/>
        </w:numPr>
        <w:ind w:left="578" w:hanging="578"/>
      </w:pPr>
      <w:bookmarkStart w:id="54" w:name="_Toc150347553"/>
      <w:bookmarkStart w:id="55" w:name="_Toc151467056"/>
      <w:bookmarkStart w:id="56" w:name="_Toc177458884"/>
      <w:r w:rsidRPr="008B67B6">
        <w:t xml:space="preserve">Staged implementation </w:t>
      </w:r>
      <w:r w:rsidR="007C454F">
        <w:t>regulation</w:t>
      </w:r>
      <w:bookmarkEnd w:id="54"/>
      <w:bookmarkEnd w:id="55"/>
      <w:bookmarkEnd w:id="56"/>
      <w:r w:rsidRPr="008B67B6">
        <w:t xml:space="preserve"> </w:t>
      </w:r>
    </w:p>
    <w:p w14:paraId="6AE9654F" w14:textId="12C28286" w:rsidR="003C0334" w:rsidRDefault="00C34B00" w:rsidP="00BA27C1">
      <w:pPr>
        <w:spacing w:before="120"/>
      </w:pPr>
      <w:r>
        <w:t>The</w:t>
      </w:r>
      <w:r w:rsidR="00547B80">
        <w:t xml:space="preserve"> high level regulatory framework in the WSSS Act will enable administration of detailed regulatory </w:t>
      </w:r>
      <w:r w:rsidR="00D53310">
        <w:t>requirements in subordinate instruments</w:t>
      </w:r>
      <w:r>
        <w:t xml:space="preserve">. </w:t>
      </w:r>
      <w:r w:rsidR="00547B80">
        <w:t xml:space="preserve">There will be extensive work </w:t>
      </w:r>
      <w:r w:rsidR="00431804">
        <w:t xml:space="preserve">and an appropriate level of consultation </w:t>
      </w:r>
      <w:r w:rsidR="00547B80">
        <w:t>involved in developing detailed requirements</w:t>
      </w:r>
      <w:r w:rsidR="00AA16DD">
        <w:t xml:space="preserve">. </w:t>
      </w:r>
      <w:r w:rsidR="00431804">
        <w:t>T</w:t>
      </w:r>
      <w:r w:rsidR="00AA16DD">
        <w:t xml:space="preserve">herefore </w:t>
      </w:r>
      <w:r w:rsidR="00431804">
        <w:t>the</w:t>
      </w:r>
      <w:r w:rsidR="00AA16DD">
        <w:t xml:space="preserve"> </w:t>
      </w:r>
      <w:r w:rsidR="00431804">
        <w:t>implementation will be</w:t>
      </w:r>
      <w:r w:rsidR="00547B80">
        <w:t xml:space="preserve"> a staged approach </w:t>
      </w:r>
      <w:r w:rsidR="00CE1AB6">
        <w:t xml:space="preserve">following </w:t>
      </w:r>
      <w:r w:rsidR="00F70151">
        <w:t>revis</w:t>
      </w:r>
      <w:r w:rsidR="00431804">
        <w:t>ing</w:t>
      </w:r>
      <w:r w:rsidR="00CE1AB6">
        <w:t xml:space="preserve"> the WSSS Act</w:t>
      </w:r>
      <w:r w:rsidR="003C0334">
        <w:t xml:space="preserve">, which will also facilitate a transition path for new regulation, particularly for service providers that have not previously been regulated. </w:t>
      </w:r>
    </w:p>
    <w:p w14:paraId="1AEB5AED" w14:textId="77777777" w:rsidR="007D2BC9" w:rsidRDefault="007D2BC9">
      <w:r>
        <w:br w:type="page"/>
      </w:r>
    </w:p>
    <w:p w14:paraId="11AA63AC" w14:textId="48491993" w:rsidR="008B67B6" w:rsidRDefault="00D53310" w:rsidP="00BA27C1">
      <w:pPr>
        <w:spacing w:before="120"/>
      </w:pPr>
      <w:r>
        <w:lastRenderedPageBreak/>
        <w:t xml:space="preserve">This paper does not </w:t>
      </w:r>
      <w:r w:rsidR="003C0334">
        <w:t xml:space="preserve">seek to prescribe the staged approach and timing because </w:t>
      </w:r>
      <w:r w:rsidR="007D2BC9">
        <w:t xml:space="preserve">it </w:t>
      </w:r>
      <w:r w:rsidR="003C0334">
        <w:t xml:space="preserve">will be </w:t>
      </w:r>
      <w:r w:rsidR="006B7A9A">
        <w:t xml:space="preserve">determined </w:t>
      </w:r>
      <w:r w:rsidR="003C0334">
        <w:t xml:space="preserve">by the </w:t>
      </w:r>
      <w:r>
        <w:t xml:space="preserve">high level regulatory framework </w:t>
      </w:r>
      <w:r w:rsidR="007D2BC9">
        <w:t xml:space="preserve">development </w:t>
      </w:r>
      <w:r>
        <w:t xml:space="preserve">contained in the WSSS Act. </w:t>
      </w:r>
      <w:r w:rsidR="00EB3E8D">
        <w:t xml:space="preserve">However, the staged approach </w:t>
      </w:r>
      <w:r w:rsidR="00BE1D59">
        <w:t>is expected to</w:t>
      </w:r>
      <w:r w:rsidR="00EB3E8D">
        <w:t xml:space="preserve"> involve:</w:t>
      </w:r>
    </w:p>
    <w:p w14:paraId="2387F8EC" w14:textId="107B0E48" w:rsidR="00BE1D59" w:rsidRDefault="00BE1D59" w:rsidP="00BA27C1">
      <w:pPr>
        <w:pStyle w:val="ListParagraph"/>
        <w:numPr>
          <w:ilvl w:val="0"/>
          <w:numId w:val="60"/>
        </w:numPr>
        <w:spacing w:before="120"/>
        <w:ind w:left="426"/>
      </w:pPr>
      <w:r>
        <w:t>firstly</w:t>
      </w:r>
      <w:r w:rsidR="006B7A9A">
        <w:t>,</w:t>
      </w:r>
      <w:r>
        <w:t xml:space="preserve"> implementing </w:t>
      </w:r>
      <w:r w:rsidR="006B7A9A">
        <w:t xml:space="preserve">the </w:t>
      </w:r>
      <w:r>
        <w:t xml:space="preserve">high priority reform directions for </w:t>
      </w:r>
      <w:r w:rsidR="0069296E">
        <w:t>a large service provider</w:t>
      </w:r>
      <w:r w:rsidR="006B7A9A">
        <w:t xml:space="preserve"> as</w:t>
      </w:r>
      <w:r>
        <w:t xml:space="preserve"> it will benefit the largest number of customers</w:t>
      </w:r>
      <w:r w:rsidR="006B7A9A">
        <w:t>.</w:t>
      </w:r>
      <w:r>
        <w:t xml:space="preserve"> </w:t>
      </w:r>
      <w:r w:rsidR="006B7A9A">
        <w:t xml:space="preserve">Given </w:t>
      </w:r>
      <w:r>
        <w:t>the large service provider, PWC, is already regulated</w:t>
      </w:r>
      <w:r w:rsidR="006B7A9A">
        <w:t xml:space="preserve">, it </w:t>
      </w:r>
      <w:r w:rsidR="00C55AC4">
        <w:t xml:space="preserve">is expected to </w:t>
      </w:r>
      <w:r w:rsidR="006B7A9A">
        <w:t>have</w:t>
      </w:r>
      <w:r>
        <w:t xml:space="preserve"> the greatest capacity to comply with new regulation</w:t>
      </w:r>
    </w:p>
    <w:p w14:paraId="6B177447" w14:textId="1822B7FB" w:rsidR="00BE1D59" w:rsidRPr="003C0334" w:rsidRDefault="00BE1D59" w:rsidP="00BA27C1">
      <w:pPr>
        <w:pStyle w:val="ListParagraph"/>
        <w:numPr>
          <w:ilvl w:val="0"/>
          <w:numId w:val="51"/>
        </w:numPr>
        <w:spacing w:before="120"/>
        <w:ind w:left="426"/>
      </w:pPr>
      <w:r>
        <w:t xml:space="preserve">secondly, implementing </w:t>
      </w:r>
      <w:r w:rsidR="00AF6F46">
        <w:t>light touch</w:t>
      </w:r>
      <w:r>
        <w:t xml:space="preserve"> regulation for small service providers</w:t>
      </w:r>
      <w:r w:rsidR="006B7A9A">
        <w:t xml:space="preserve"> as</w:t>
      </w:r>
      <w:r>
        <w:t xml:space="preserve"> new regulation for small service providers will require carefu</w:t>
      </w:r>
      <w:r w:rsidR="006B7A9A">
        <w:t>l</w:t>
      </w:r>
      <w:r>
        <w:t xml:space="preserve"> planning, consultation and a transition so service providers have time to prepare for and comply with new requirements. </w:t>
      </w:r>
    </w:p>
    <w:p w14:paraId="63C0346A" w14:textId="1231D7B4" w:rsidR="004C4074" w:rsidRPr="00AE0CC7" w:rsidRDefault="004C4074" w:rsidP="00030626">
      <w:pPr>
        <w:pStyle w:val="Heading2"/>
        <w:numPr>
          <w:ilvl w:val="0"/>
          <w:numId w:val="0"/>
        </w:numPr>
        <w:ind w:left="578" w:hanging="578"/>
      </w:pPr>
      <w:bookmarkStart w:id="57" w:name="_Toc150347554"/>
      <w:bookmarkStart w:id="58" w:name="_Toc151467057"/>
      <w:bookmarkStart w:id="59" w:name="_Toc177458885"/>
      <w:r>
        <w:t>Governanc</w:t>
      </w:r>
      <w:r w:rsidR="000C38F6">
        <w:t xml:space="preserve">e </w:t>
      </w:r>
      <w:bookmarkEnd w:id="57"/>
      <w:r w:rsidR="00A57A9C">
        <w:t>and the role of the regulator</w:t>
      </w:r>
      <w:bookmarkEnd w:id="58"/>
      <w:bookmarkEnd w:id="59"/>
    </w:p>
    <w:p w14:paraId="729FE368" w14:textId="765DD915" w:rsidR="00965084" w:rsidRPr="00B83269" w:rsidRDefault="00965084" w:rsidP="00BA27C1">
      <w:pPr>
        <w:spacing w:before="120"/>
      </w:pPr>
      <w:r w:rsidRPr="00B83269">
        <w:t xml:space="preserve">A modernised WSSS Act will </w:t>
      </w:r>
      <w:r w:rsidR="000C38F6" w:rsidRPr="00B83269">
        <w:t>improve</w:t>
      </w:r>
      <w:r w:rsidRPr="00B83269">
        <w:t xml:space="preserve"> governance of the </w:t>
      </w:r>
      <w:r w:rsidR="000C38F6" w:rsidRPr="00B83269">
        <w:t xml:space="preserve">economic regulatory framework for the </w:t>
      </w:r>
      <w:r w:rsidRPr="00B83269">
        <w:t>water suppl</w:t>
      </w:r>
      <w:r w:rsidR="00B83269">
        <w:t xml:space="preserve">y and sewerage services sector. The successful implementation of an improved economic regulatory framework also requires appropriate arrangements to support the Utilities Commission in its role </w:t>
      </w:r>
      <w:r w:rsidR="00E64D8D">
        <w:t xml:space="preserve">as </w:t>
      </w:r>
      <w:r w:rsidR="00B83269">
        <w:t xml:space="preserve">the Territory’s </w:t>
      </w:r>
      <w:r w:rsidR="00291C56">
        <w:t xml:space="preserve">independent </w:t>
      </w:r>
      <w:r w:rsidR="00B83269">
        <w:t xml:space="preserve">economic regulator. </w:t>
      </w:r>
    </w:p>
    <w:p w14:paraId="745A92B5" w14:textId="40C84469" w:rsidR="00A57A9C" w:rsidRPr="00A57A9C" w:rsidRDefault="00291C56" w:rsidP="00BA27C1">
      <w:pPr>
        <w:spacing w:before="120"/>
        <w:rPr>
          <w:rFonts w:eastAsia="Times New Roman" w:cs="Calibri"/>
          <w:lang w:eastAsia="en-AU"/>
        </w:rPr>
      </w:pPr>
      <w:r>
        <w:t xml:space="preserve">A number of stakeholders recognised that best practice governance for water supply and sewerage services includes </w:t>
      </w:r>
      <w:r w:rsidRPr="00667DF6">
        <w:rPr>
          <w:rFonts w:eastAsia="Times New Roman" w:cs="Calibri"/>
          <w:lang w:eastAsia="en-AU"/>
        </w:rPr>
        <w:t xml:space="preserve">separation of policy-making, </w:t>
      </w:r>
      <w:r>
        <w:rPr>
          <w:rFonts w:eastAsia="Times New Roman" w:cs="Calibri"/>
          <w:lang w:eastAsia="en-AU"/>
        </w:rPr>
        <w:t xml:space="preserve">service delivery and regulation. While past Territory Government reforms have sought to establish this separation, many stakeholders </w:t>
      </w:r>
      <w:r w:rsidR="00C55AC4">
        <w:rPr>
          <w:rFonts w:eastAsia="Times New Roman" w:cs="Calibri"/>
          <w:lang w:eastAsia="en-AU"/>
        </w:rPr>
        <w:t xml:space="preserve">considered </w:t>
      </w:r>
      <w:r>
        <w:rPr>
          <w:rFonts w:eastAsia="Times New Roman" w:cs="Calibri"/>
          <w:lang w:eastAsia="en-AU"/>
        </w:rPr>
        <w:t xml:space="preserve">the role of the independent economic regulator should be enhanced. </w:t>
      </w:r>
      <w:r w:rsidR="00A57A9C">
        <w:rPr>
          <w:rFonts w:eastAsia="Times New Roman" w:cs="Calibri"/>
          <w:lang w:eastAsia="en-AU"/>
        </w:rPr>
        <w:t xml:space="preserve">These reforms will increase the role of the </w:t>
      </w:r>
      <w:r w:rsidR="00E64D8D">
        <w:rPr>
          <w:rFonts w:eastAsia="Times New Roman" w:cs="Calibri"/>
          <w:lang w:eastAsia="en-AU"/>
        </w:rPr>
        <w:t>Utilities </w:t>
      </w:r>
      <w:r w:rsidR="00A57A9C">
        <w:rPr>
          <w:rFonts w:eastAsia="Times New Roman" w:cs="Calibri"/>
          <w:lang w:eastAsia="en-AU"/>
        </w:rPr>
        <w:t>Commission</w:t>
      </w:r>
      <w:r w:rsidR="00E64D8D">
        <w:rPr>
          <w:rFonts w:eastAsia="Times New Roman" w:cs="Calibri"/>
          <w:lang w:eastAsia="en-AU"/>
        </w:rPr>
        <w:t>, which</w:t>
      </w:r>
      <w:r w:rsidR="00A57A9C">
        <w:rPr>
          <w:rFonts w:eastAsia="Times New Roman" w:cs="Calibri"/>
          <w:lang w:eastAsia="en-AU"/>
        </w:rPr>
        <w:t xml:space="preserve"> will be</w:t>
      </w:r>
      <w:r w:rsidR="00E64D8D">
        <w:rPr>
          <w:rFonts w:eastAsia="Times New Roman" w:cs="Calibri"/>
          <w:lang w:eastAsia="en-AU"/>
        </w:rPr>
        <w:t xml:space="preserve"> the</w:t>
      </w:r>
      <w:r w:rsidR="00A57A9C">
        <w:rPr>
          <w:rFonts w:eastAsia="Times New Roman" w:cs="Calibri"/>
          <w:lang w:eastAsia="en-AU"/>
        </w:rPr>
        <w:t xml:space="preserve"> independent economic regulator for small and large service providers. </w:t>
      </w:r>
    </w:p>
    <w:p w14:paraId="363435E0" w14:textId="1FCE8223" w:rsidR="000C38F6" w:rsidRPr="00B83269" w:rsidRDefault="000C38F6" w:rsidP="00BA27C1">
      <w:pPr>
        <w:spacing w:before="120"/>
      </w:pPr>
      <w:r w:rsidRPr="00B83269">
        <w:t>Ensuring appropriate responsibilities are assigned to the independent economic regulator, and the re</w:t>
      </w:r>
      <w:r w:rsidR="00B83269">
        <w:t xml:space="preserve">gulator has appropriate powers, </w:t>
      </w:r>
      <w:r w:rsidRPr="00B83269">
        <w:t>resourcing</w:t>
      </w:r>
      <w:r w:rsidR="00B83269">
        <w:t xml:space="preserve"> and expertise</w:t>
      </w:r>
      <w:r w:rsidRPr="00B83269">
        <w:t xml:space="preserve"> is a key component of governance to support effective economic regulation of water supply and sewerage services.</w:t>
      </w:r>
    </w:p>
    <w:p w14:paraId="0C64238A" w14:textId="1458F595" w:rsidR="00B83269" w:rsidRPr="00B83269" w:rsidRDefault="00547F51" w:rsidP="00BA27C1">
      <w:pPr>
        <w:spacing w:before="120"/>
      </w:pPr>
      <w:r w:rsidRPr="00B83269">
        <w:t>In a small jurisdiction</w:t>
      </w:r>
      <w:r w:rsidR="000C38F6" w:rsidRPr="00B83269">
        <w:t xml:space="preserve"> like the Territory</w:t>
      </w:r>
      <w:r w:rsidRPr="00B83269">
        <w:t xml:space="preserve">, </w:t>
      </w:r>
      <w:r w:rsidR="000C38F6" w:rsidRPr="00B83269">
        <w:t xml:space="preserve">it is important to design regulatory requirements </w:t>
      </w:r>
      <w:r w:rsidR="00B83269" w:rsidRPr="00B83269">
        <w:t xml:space="preserve">that are incentive based and target regulatory effort to where it is most needed, </w:t>
      </w:r>
      <w:r w:rsidR="000C38F6" w:rsidRPr="00B83269">
        <w:t xml:space="preserve">both to ensure regulation is not burdensome for service providers and manage costs of the economic regulator. </w:t>
      </w:r>
    </w:p>
    <w:p w14:paraId="7356E910" w14:textId="35551C98" w:rsidR="00EA7475" w:rsidRPr="00EA6652" w:rsidRDefault="00EA7475" w:rsidP="00030626">
      <w:pPr>
        <w:spacing w:before="200"/>
      </w:pPr>
    </w:p>
    <w:p w14:paraId="0155BC25" w14:textId="77777777" w:rsidR="00F21228" w:rsidRDefault="00F21228" w:rsidP="00030626">
      <w:pPr>
        <w:rPr>
          <w:rFonts w:asciiTheme="majorHAnsi" w:eastAsiaTheme="majorEastAsia" w:hAnsiTheme="majorHAnsi" w:cstheme="majorBidi"/>
          <w:bCs/>
          <w:noProof/>
          <w:color w:val="1F1F5F" w:themeColor="text1"/>
          <w:kern w:val="32"/>
          <w:sz w:val="36"/>
          <w:szCs w:val="32"/>
          <w:lang w:eastAsia="en-AU"/>
        </w:rPr>
      </w:pPr>
      <w:r>
        <w:rPr>
          <w:noProof/>
          <w:lang w:eastAsia="en-AU"/>
        </w:rPr>
        <w:br w:type="page"/>
      </w:r>
    </w:p>
    <w:p w14:paraId="6837ED0B" w14:textId="2E9766F6" w:rsidR="00EA7475" w:rsidRDefault="00EA7475" w:rsidP="00030626">
      <w:pPr>
        <w:pStyle w:val="Heading1"/>
        <w:spacing w:before="0"/>
        <w:ind w:left="431" w:hanging="431"/>
        <w:rPr>
          <w:noProof/>
          <w:lang w:eastAsia="en-AU"/>
        </w:rPr>
      </w:pPr>
      <w:bookmarkStart w:id="60" w:name="_Toc177458886"/>
      <w:r>
        <w:rPr>
          <w:noProof/>
          <w:lang w:eastAsia="en-AU"/>
        </w:rPr>
        <w:lastRenderedPageBreak/>
        <w:t>Future consultation opportunities</w:t>
      </w:r>
      <w:bookmarkEnd w:id="60"/>
      <w:r>
        <w:rPr>
          <w:noProof/>
          <w:lang w:eastAsia="en-AU"/>
        </w:rPr>
        <w:t xml:space="preserve"> </w:t>
      </w:r>
    </w:p>
    <w:p w14:paraId="4C799DDB" w14:textId="40C77D58" w:rsidR="00A7653C" w:rsidRDefault="00930E93" w:rsidP="00BA27C1">
      <w:r>
        <w:t xml:space="preserve">The Territory Government is committed to effective consultation to inform implementation of </w:t>
      </w:r>
      <w:r w:rsidR="008D54B0">
        <w:t xml:space="preserve">the </w:t>
      </w:r>
      <w:r>
        <w:t>reform directions to improve water supply and sewerage services.</w:t>
      </w:r>
      <w:r w:rsidR="00B87949">
        <w:t xml:space="preserve"> </w:t>
      </w:r>
      <w:r w:rsidR="00A7653C">
        <w:t>As the agency leading implementation, the Department of Treasury and Finance will:</w:t>
      </w:r>
    </w:p>
    <w:p w14:paraId="70A9AD0D" w14:textId="1F833DA3" w:rsidR="00A7653C" w:rsidRDefault="004F1DAA" w:rsidP="00BA27C1">
      <w:pPr>
        <w:pStyle w:val="ListParagraph"/>
        <w:numPr>
          <w:ilvl w:val="0"/>
          <w:numId w:val="48"/>
        </w:numPr>
        <w:ind w:left="426"/>
      </w:pPr>
      <w:r>
        <w:t>e</w:t>
      </w:r>
      <w:r w:rsidR="00A7653C">
        <w:t xml:space="preserve">ngage directly with </w:t>
      </w:r>
      <w:r w:rsidR="00F315C7">
        <w:t>large and small</w:t>
      </w:r>
      <w:r w:rsidR="00A7653C">
        <w:t xml:space="preserve"> service providers on their existing service provision, seeking feedback on options for new or improved economic regulation to implement the reform directions</w:t>
      </w:r>
    </w:p>
    <w:p w14:paraId="36A24299" w14:textId="112E49A1" w:rsidR="0066442F" w:rsidRDefault="004F1DAA" w:rsidP="00BA27C1">
      <w:pPr>
        <w:pStyle w:val="ListParagraph"/>
        <w:numPr>
          <w:ilvl w:val="0"/>
          <w:numId w:val="48"/>
        </w:numPr>
        <w:ind w:left="426"/>
      </w:pPr>
      <w:r>
        <w:t>c</w:t>
      </w:r>
      <w:r w:rsidR="00A7653C">
        <w:t xml:space="preserve">onsult with interested stakeholders to </w:t>
      </w:r>
      <w:r w:rsidR="00F27C3E">
        <w:t xml:space="preserve">ensure </w:t>
      </w:r>
      <w:r w:rsidR="00A7653C">
        <w:t xml:space="preserve">a broad range </w:t>
      </w:r>
      <w:r w:rsidR="007C04D0">
        <w:t xml:space="preserve">of </w:t>
      </w:r>
      <w:r w:rsidR="00A7653C">
        <w:t xml:space="preserve">views inform the reform directions </w:t>
      </w:r>
      <w:r w:rsidR="00F2713C">
        <w:t xml:space="preserve">implementation </w:t>
      </w:r>
      <w:r w:rsidR="00A7653C">
        <w:t xml:space="preserve">in a manner that serves the long-term interests of customers and the community. </w:t>
      </w:r>
    </w:p>
    <w:p w14:paraId="3C6EF0C1" w14:textId="5D1D6BCD" w:rsidR="00A7653C" w:rsidRDefault="00476F9C" w:rsidP="00030626">
      <w:pPr>
        <w:pStyle w:val="Heading2"/>
        <w:numPr>
          <w:ilvl w:val="0"/>
          <w:numId w:val="0"/>
        </w:numPr>
        <w:ind w:left="578" w:hanging="578"/>
      </w:pPr>
      <w:bookmarkStart w:id="61" w:name="_Toc150347556"/>
      <w:bookmarkStart w:id="62" w:name="_Toc151467059"/>
      <w:bookmarkStart w:id="63" w:name="_Toc177458887"/>
      <w:r>
        <w:t>S</w:t>
      </w:r>
      <w:r w:rsidR="00523D4F">
        <w:t>takeholder</w:t>
      </w:r>
      <w:r w:rsidR="00F422EB">
        <w:t xml:space="preserve"> reference</w:t>
      </w:r>
      <w:r w:rsidR="00523D4F">
        <w:t xml:space="preserve"> group</w:t>
      </w:r>
      <w:bookmarkEnd w:id="61"/>
      <w:bookmarkEnd w:id="62"/>
      <w:bookmarkEnd w:id="63"/>
    </w:p>
    <w:p w14:paraId="3FB5E139" w14:textId="52AC8C36" w:rsidR="00196E0E" w:rsidRDefault="00297637" w:rsidP="00BA27C1">
      <w:r w:rsidRPr="0058178E">
        <w:t>Service providers and other affected and interested stakeholders are encouraged to register for the</w:t>
      </w:r>
      <w:r w:rsidR="00A7653C" w:rsidRPr="0058178E">
        <w:t xml:space="preserve"> </w:t>
      </w:r>
      <w:r w:rsidR="00F2713C" w:rsidRPr="0058178E">
        <w:t>Water</w:t>
      </w:r>
      <w:r w:rsidR="00F2713C">
        <w:t> </w:t>
      </w:r>
      <w:r w:rsidR="0058178E" w:rsidRPr="0058178E">
        <w:t>S</w:t>
      </w:r>
      <w:r w:rsidR="00F422EB" w:rsidRPr="0058178E">
        <w:t xml:space="preserve">upply </w:t>
      </w:r>
      <w:r w:rsidR="0058178E" w:rsidRPr="0058178E">
        <w:t>Economic Regulatory Reform S</w:t>
      </w:r>
      <w:r w:rsidR="00523D4F" w:rsidRPr="0058178E">
        <w:t xml:space="preserve">takeholder </w:t>
      </w:r>
      <w:r w:rsidR="0058178E" w:rsidRPr="0058178E">
        <w:t>Re</w:t>
      </w:r>
      <w:r w:rsidR="00F422EB" w:rsidRPr="0058178E">
        <w:t xml:space="preserve">ference </w:t>
      </w:r>
      <w:r w:rsidR="0058178E" w:rsidRPr="0058178E">
        <w:t>Group</w:t>
      </w:r>
      <w:r w:rsidR="00196E0E">
        <w:t>.</w:t>
      </w:r>
    </w:p>
    <w:p w14:paraId="0716E64C" w14:textId="6A97101F" w:rsidR="00A7653C" w:rsidRPr="0058178E" w:rsidRDefault="00196E0E" w:rsidP="00BA27C1">
      <w:r>
        <w:t xml:space="preserve">The stakeholder reference group </w:t>
      </w:r>
      <w:r w:rsidR="00297637" w:rsidRPr="0058178E">
        <w:t xml:space="preserve">will </w:t>
      </w:r>
      <w:r w:rsidR="00A7653C" w:rsidRPr="0058178E">
        <w:t xml:space="preserve">facilitate communication and consultation </w:t>
      </w:r>
      <w:r w:rsidR="00297637" w:rsidRPr="0058178E">
        <w:t>on implement</w:t>
      </w:r>
      <w:r w:rsidR="00F2713C">
        <w:t>ing</w:t>
      </w:r>
      <w:r w:rsidR="00297637" w:rsidRPr="0058178E">
        <w:t xml:space="preserve"> the reform directions outlined in this paper</w:t>
      </w:r>
      <w:r w:rsidR="00A7653C" w:rsidRPr="0058178E">
        <w:t xml:space="preserve">. </w:t>
      </w:r>
      <w:r w:rsidR="00F2713C">
        <w:t xml:space="preserve">The Department of Treasury and Finance </w:t>
      </w:r>
      <w:r w:rsidR="00A7653C" w:rsidRPr="0058178E">
        <w:t xml:space="preserve">will engage </w:t>
      </w:r>
      <w:r w:rsidR="0066442F" w:rsidRPr="0058178E">
        <w:t>directly with stakeholders</w:t>
      </w:r>
      <w:r w:rsidR="00297637" w:rsidRPr="0058178E">
        <w:t xml:space="preserve"> on the group</w:t>
      </w:r>
      <w:r w:rsidR="0066442F" w:rsidRPr="0058178E">
        <w:t xml:space="preserve"> </w:t>
      </w:r>
      <w:r w:rsidR="00A7653C" w:rsidRPr="0058178E">
        <w:t xml:space="preserve">individually and collectively, as relevant and appropriate. </w:t>
      </w:r>
    </w:p>
    <w:p w14:paraId="14445430" w14:textId="15A86230" w:rsidR="00297637" w:rsidRPr="0058178E" w:rsidRDefault="00A7653C" w:rsidP="00BA27C1">
      <w:r w:rsidRPr="0058178E">
        <w:t>Consultation on develop</w:t>
      </w:r>
      <w:r w:rsidR="00F2713C">
        <w:t xml:space="preserve">ing </w:t>
      </w:r>
      <w:r w:rsidRPr="0058178E">
        <w:t>the high level regulatory framework and re</w:t>
      </w:r>
      <w:r w:rsidR="00F70151">
        <w:t>vis</w:t>
      </w:r>
      <w:r w:rsidRPr="0058178E">
        <w:t xml:space="preserve">ed WSSS Act will primarily occur through direct engagement and </w:t>
      </w:r>
      <w:r w:rsidR="00E82516" w:rsidRPr="0058178E">
        <w:t>consultation with stakeholders</w:t>
      </w:r>
      <w:r w:rsidR="00275FCF" w:rsidRPr="0058178E">
        <w:t xml:space="preserve"> on the stakeholder group</w:t>
      </w:r>
      <w:r w:rsidR="00297637" w:rsidRPr="0058178E">
        <w:t xml:space="preserve">. </w:t>
      </w:r>
      <w:r w:rsidR="00275FCF" w:rsidRPr="0058178E">
        <w:t>D</w:t>
      </w:r>
      <w:r w:rsidR="00297637" w:rsidRPr="0058178E">
        <w:t>irect, robust and timely engagement with stakeholders is expected to be most beneficial and less resour</w:t>
      </w:r>
      <w:r w:rsidR="00275FCF" w:rsidRPr="0058178E">
        <w:t xml:space="preserve">ce intensive for stakeholders. Published </w:t>
      </w:r>
      <w:r w:rsidR="00297637" w:rsidRPr="0058178E">
        <w:t xml:space="preserve">consultation papers seeking formal written submissions </w:t>
      </w:r>
      <w:r w:rsidR="00275FCF" w:rsidRPr="0058178E">
        <w:t>will be</w:t>
      </w:r>
      <w:r w:rsidR="00297637" w:rsidRPr="0058178E">
        <w:t xml:space="preserve"> used </w:t>
      </w:r>
      <w:r w:rsidR="00275FCF" w:rsidRPr="0058178E">
        <w:t>less frequently</w:t>
      </w:r>
      <w:r w:rsidR="00F27C3E">
        <w:t>,</w:t>
      </w:r>
      <w:r w:rsidR="00275FCF" w:rsidRPr="0058178E">
        <w:t xml:space="preserve"> but</w:t>
      </w:r>
      <w:r w:rsidR="00F27C3E">
        <w:t xml:space="preserve"> may be</w:t>
      </w:r>
      <w:r w:rsidR="00275FCF" w:rsidRPr="0058178E">
        <w:t xml:space="preserve"> used </w:t>
      </w:r>
      <w:r w:rsidR="00297637" w:rsidRPr="0058178E">
        <w:t xml:space="preserve">where there are clear benefits to a </w:t>
      </w:r>
      <w:r w:rsidR="00275FCF" w:rsidRPr="0058178E">
        <w:t>broad community consultation</w:t>
      </w:r>
      <w:r w:rsidR="00297637" w:rsidRPr="0058178E">
        <w:t xml:space="preserve">. </w:t>
      </w:r>
    </w:p>
    <w:p w14:paraId="148D9E58" w14:textId="02C8D51A" w:rsidR="00A7653C" w:rsidRDefault="00A7653C" w:rsidP="00BA27C1">
      <w:r w:rsidRPr="0058178E">
        <w:t xml:space="preserve">To ensure all interested stakeholders have an opportunity to participate, any stakeholder may register to be part of the stakeholder </w:t>
      </w:r>
      <w:r w:rsidR="00F422EB" w:rsidRPr="0058178E">
        <w:t xml:space="preserve">reference </w:t>
      </w:r>
      <w:r w:rsidR="0058178E" w:rsidRPr="0058178E">
        <w:t>group</w:t>
      </w:r>
      <w:r w:rsidRPr="0058178E">
        <w:t>.</w:t>
      </w:r>
    </w:p>
    <w:p w14:paraId="6FFBB6B0" w14:textId="030F4475" w:rsidR="00196E0E" w:rsidRPr="00BA27C1" w:rsidRDefault="00196E0E" w:rsidP="00BA27C1">
      <w:r w:rsidRPr="00BA27C1">
        <w:t xml:space="preserve">If you wish to register to be part of the stakeholder reference group to participate in future consultation opportunities, please email </w:t>
      </w:r>
      <w:hyperlink r:id="rId19" w:history="1">
        <w:r w:rsidR="00822388" w:rsidRPr="00745255">
          <w:rPr>
            <w:rStyle w:val="Hyperlink"/>
            <w:b/>
          </w:rPr>
          <w:t>DTF.Water@nt.gov.au</w:t>
        </w:r>
      </w:hyperlink>
      <w:r w:rsidR="00822388" w:rsidRPr="00745255">
        <w:rPr>
          <w:b/>
        </w:rPr>
        <w:t>.</w:t>
      </w:r>
      <w:r w:rsidR="00822388">
        <w:t xml:space="preserve"> </w:t>
      </w:r>
      <w:r w:rsidRPr="00BA27C1">
        <w:t>The following details should be provided:</w:t>
      </w:r>
    </w:p>
    <w:p w14:paraId="5C04F4D8" w14:textId="69E26185" w:rsidR="00196E0E" w:rsidRPr="00BA27C1" w:rsidRDefault="00196E0E" w:rsidP="00BA27C1">
      <w:pPr>
        <w:pStyle w:val="ListParagraph"/>
        <w:numPr>
          <w:ilvl w:val="0"/>
          <w:numId w:val="62"/>
        </w:numPr>
      </w:pPr>
      <w:r w:rsidRPr="00BA27C1">
        <w:t xml:space="preserve">name of representative </w:t>
      </w:r>
    </w:p>
    <w:p w14:paraId="601A505D" w14:textId="3B9C0317" w:rsidR="00196E0E" w:rsidRPr="00BA27C1" w:rsidRDefault="00196E0E" w:rsidP="00BA27C1">
      <w:pPr>
        <w:pStyle w:val="ListParagraph"/>
        <w:numPr>
          <w:ilvl w:val="0"/>
          <w:numId w:val="62"/>
        </w:numPr>
      </w:pPr>
      <w:r w:rsidRPr="00BA27C1">
        <w:t>organisation</w:t>
      </w:r>
    </w:p>
    <w:p w14:paraId="6B2F64EA" w14:textId="01623453" w:rsidR="00196E0E" w:rsidRPr="00BA27C1" w:rsidRDefault="00196E0E" w:rsidP="00BA27C1">
      <w:pPr>
        <w:pStyle w:val="ListParagraph"/>
        <w:numPr>
          <w:ilvl w:val="0"/>
          <w:numId w:val="62"/>
        </w:numPr>
      </w:pPr>
      <w:r w:rsidRPr="00BA27C1">
        <w:t>contact phone number</w:t>
      </w:r>
    </w:p>
    <w:p w14:paraId="2F7E1185" w14:textId="5A97C30E" w:rsidR="00196E0E" w:rsidRPr="00BA27C1" w:rsidRDefault="00196E0E" w:rsidP="00BA27C1">
      <w:pPr>
        <w:pStyle w:val="ListParagraph"/>
        <w:numPr>
          <w:ilvl w:val="0"/>
          <w:numId w:val="62"/>
        </w:numPr>
      </w:pPr>
      <w:r w:rsidRPr="00BA27C1">
        <w:t>contact email address.</w:t>
      </w:r>
    </w:p>
    <w:p w14:paraId="6CA1C0F2" w14:textId="04AC7AA6" w:rsidR="00196E0E" w:rsidRDefault="00196E0E" w:rsidP="00BA27C1"/>
    <w:p w14:paraId="5CFE4F99" w14:textId="317957AA" w:rsidR="007E3C6D" w:rsidRDefault="007E3C6D" w:rsidP="00030626"/>
    <w:p w14:paraId="14299E88" w14:textId="77777777" w:rsidR="00F21228" w:rsidRDefault="00F21228" w:rsidP="00030626"/>
    <w:p w14:paraId="463BF4D3" w14:textId="160655B4" w:rsidR="007E3C6D" w:rsidRDefault="007E3C6D" w:rsidP="00030626"/>
    <w:p w14:paraId="35C3EF98" w14:textId="77777777" w:rsidR="00F6117B" w:rsidRDefault="00F6117B" w:rsidP="00030626"/>
    <w:p w14:paraId="1164C2EC" w14:textId="77777777" w:rsidR="00F6117B" w:rsidRDefault="00F6117B" w:rsidP="00030626"/>
    <w:p w14:paraId="76B5B5D2" w14:textId="2FC9FB08" w:rsidR="009F6ED9" w:rsidRDefault="009F6ED9" w:rsidP="00030626">
      <w:pPr>
        <w:pStyle w:val="Heading1"/>
        <w:pageBreakBefore/>
        <w:numPr>
          <w:ilvl w:val="0"/>
          <w:numId w:val="0"/>
        </w:numPr>
        <w:rPr>
          <w:noProof/>
          <w:lang w:eastAsia="en-AU"/>
        </w:rPr>
      </w:pPr>
      <w:bookmarkStart w:id="64" w:name="_Toc99095842"/>
      <w:bookmarkStart w:id="65" w:name="_Toc94002110"/>
      <w:bookmarkStart w:id="66" w:name="_Toc94002116"/>
      <w:bookmarkStart w:id="67" w:name="_Toc94002117"/>
      <w:bookmarkStart w:id="68" w:name="_Toc94002118"/>
      <w:bookmarkStart w:id="69" w:name="_Toc94002119"/>
      <w:bookmarkStart w:id="70" w:name="_Toc94002120"/>
      <w:bookmarkStart w:id="71" w:name="_Toc94002121"/>
      <w:bookmarkStart w:id="72" w:name="_Toc94002122"/>
      <w:bookmarkStart w:id="73" w:name="_Toc94002123"/>
      <w:bookmarkStart w:id="74" w:name="_Toc94002124"/>
      <w:bookmarkStart w:id="75" w:name="_Toc94002125"/>
      <w:bookmarkStart w:id="76" w:name="_Toc94002126"/>
      <w:bookmarkStart w:id="77" w:name="_Toc94002127"/>
      <w:bookmarkStart w:id="78" w:name="_Toc94002128"/>
      <w:bookmarkStart w:id="79" w:name="_Toc94002129"/>
      <w:bookmarkStart w:id="80" w:name="_Toc94002130"/>
      <w:bookmarkStart w:id="81" w:name="_Toc94002131"/>
      <w:bookmarkStart w:id="82" w:name="_Toc94002132"/>
      <w:bookmarkStart w:id="83" w:name="_Toc94002133"/>
      <w:bookmarkStart w:id="84" w:name="_Toc94002134"/>
      <w:bookmarkStart w:id="85" w:name="_Toc94002135"/>
      <w:bookmarkStart w:id="86" w:name="_Toc94002136"/>
      <w:bookmarkStart w:id="87" w:name="_Toc94002141"/>
      <w:bookmarkStart w:id="88" w:name="_Toc94002142"/>
      <w:bookmarkStart w:id="89" w:name="_Toc94002143"/>
      <w:bookmarkStart w:id="90" w:name="_Toc94002144"/>
      <w:bookmarkStart w:id="91" w:name="_Toc94002145"/>
      <w:bookmarkStart w:id="92" w:name="_Toc94002146"/>
      <w:bookmarkStart w:id="93" w:name="_Toc94002147"/>
      <w:bookmarkStart w:id="94" w:name="_Toc94002148"/>
      <w:bookmarkStart w:id="95" w:name="_Toc94002149"/>
      <w:bookmarkStart w:id="96" w:name="_Toc94002150"/>
      <w:bookmarkStart w:id="97" w:name="_Toc94002151"/>
      <w:bookmarkStart w:id="98" w:name="_Toc94002152"/>
      <w:bookmarkStart w:id="99" w:name="_Toc94002153"/>
      <w:bookmarkStart w:id="100" w:name="_Toc94002154"/>
      <w:bookmarkStart w:id="101" w:name="_Toc73012149"/>
      <w:bookmarkStart w:id="102" w:name="_Toc17745888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lang w:eastAsia="en-AU"/>
        </w:rPr>
        <w:lastRenderedPageBreak/>
        <w:t xml:space="preserve">Appendix A: </w:t>
      </w:r>
      <w:r w:rsidR="00133A9C">
        <w:rPr>
          <w:noProof/>
          <w:lang w:eastAsia="en-AU"/>
        </w:rPr>
        <w:t>Example of application of economic regulation</w:t>
      </w:r>
      <w:bookmarkEnd w:id="102"/>
      <w:r w:rsidR="00133A9C">
        <w:rPr>
          <w:noProof/>
          <w:lang w:eastAsia="en-AU"/>
        </w:rPr>
        <w:t xml:space="preserve"> </w:t>
      </w:r>
    </w:p>
    <w:p w14:paraId="7DBB4FC5" w14:textId="129EC52F" w:rsidR="00B47170" w:rsidRDefault="005E7C84" w:rsidP="00BA27C1">
      <w:pPr>
        <w:rPr>
          <w:lang w:eastAsia="en-AU"/>
        </w:rPr>
      </w:pPr>
      <w:r>
        <w:rPr>
          <w:noProof/>
          <w:lang w:eastAsia="en-AU"/>
        </w:rPr>
        <w:drawing>
          <wp:anchor distT="0" distB="0" distL="114300" distR="114300" simplePos="0" relativeHeight="251658240" behindDoc="0" locked="0" layoutInCell="1" allowOverlap="1" wp14:anchorId="0BADD510" wp14:editId="414420B0">
            <wp:simplePos x="0" y="0"/>
            <wp:positionH relativeFrom="column">
              <wp:posOffset>3296285</wp:posOffset>
            </wp:positionH>
            <wp:positionV relativeFrom="paragraph">
              <wp:posOffset>30480</wp:posOffset>
            </wp:positionV>
            <wp:extent cx="3009265" cy="4462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09265" cy="4462145"/>
                    </a:xfrm>
                    <a:prstGeom prst="rect">
                      <a:avLst/>
                    </a:prstGeom>
                  </pic:spPr>
                </pic:pic>
              </a:graphicData>
            </a:graphic>
            <wp14:sizeRelH relativeFrom="margin">
              <wp14:pctWidth>0</wp14:pctWidth>
            </wp14:sizeRelH>
            <wp14:sizeRelV relativeFrom="margin">
              <wp14:pctHeight>0</wp14:pctHeight>
            </wp14:sizeRelV>
          </wp:anchor>
        </w:drawing>
      </w:r>
      <w:r w:rsidR="00F27C3E">
        <w:rPr>
          <w:lang w:eastAsia="en-AU"/>
        </w:rPr>
        <w:t>This a</w:t>
      </w:r>
      <w:r w:rsidR="00FF0886" w:rsidRPr="00FF0886">
        <w:rPr>
          <w:lang w:eastAsia="en-AU"/>
        </w:rPr>
        <w:t xml:space="preserve">ppendix provides an example of how economic regulation could be applied to service providers under </w:t>
      </w:r>
      <w:r w:rsidR="00B642CE">
        <w:rPr>
          <w:lang w:eastAsia="en-AU"/>
        </w:rPr>
        <w:t xml:space="preserve">the reform directions outlined in this paper. </w:t>
      </w:r>
    </w:p>
    <w:p w14:paraId="410401D5" w14:textId="20C46380" w:rsidR="001F44FD" w:rsidRDefault="00B47170" w:rsidP="00BA27C1">
      <w:pPr>
        <w:rPr>
          <w:lang w:eastAsia="en-AU"/>
        </w:rPr>
      </w:pPr>
      <w:r>
        <w:rPr>
          <w:lang w:eastAsia="en-AU"/>
        </w:rPr>
        <w:t xml:space="preserve">For </w:t>
      </w:r>
      <w:r w:rsidR="0069296E">
        <w:rPr>
          <w:lang w:eastAsia="en-AU"/>
        </w:rPr>
        <w:t>a large service provider</w:t>
      </w:r>
      <w:r w:rsidR="00346537">
        <w:rPr>
          <w:lang w:eastAsia="en-AU"/>
        </w:rPr>
        <w:t>,</w:t>
      </w:r>
      <w:r>
        <w:rPr>
          <w:lang w:eastAsia="en-AU"/>
        </w:rPr>
        <w:t xml:space="preserve"> the droplet illustrates the key elements of full economic regulation consistent with the </w:t>
      </w:r>
      <w:r w:rsidR="001F44FD">
        <w:rPr>
          <w:lang w:eastAsia="en-AU"/>
        </w:rPr>
        <w:t xml:space="preserve">reform direction in section 6. </w:t>
      </w:r>
    </w:p>
    <w:p w14:paraId="5BF512DC" w14:textId="09A39FC2" w:rsidR="00177AE6" w:rsidRDefault="00B47170" w:rsidP="00BA27C1">
      <w:pPr>
        <w:rPr>
          <w:lang w:eastAsia="en-AU"/>
        </w:rPr>
      </w:pPr>
      <w:r>
        <w:rPr>
          <w:lang w:eastAsia="en-AU"/>
        </w:rPr>
        <w:t>For small service providers</w:t>
      </w:r>
      <w:r w:rsidR="00346537">
        <w:rPr>
          <w:lang w:eastAsia="en-AU"/>
        </w:rPr>
        <w:t>,</w:t>
      </w:r>
      <w:r>
        <w:rPr>
          <w:lang w:eastAsia="en-AU"/>
        </w:rPr>
        <w:t xml:space="preserve"> the droplet provides an example of a subset of </w:t>
      </w:r>
      <w:r w:rsidR="00133A9C">
        <w:rPr>
          <w:lang w:eastAsia="en-AU"/>
        </w:rPr>
        <w:t xml:space="preserve">regulation </w:t>
      </w:r>
      <w:r>
        <w:rPr>
          <w:lang w:eastAsia="en-AU"/>
        </w:rPr>
        <w:t xml:space="preserve">elements that could </w:t>
      </w:r>
      <w:r w:rsidR="004F5FF9">
        <w:rPr>
          <w:lang w:eastAsia="en-AU"/>
        </w:rPr>
        <w:t>form</w:t>
      </w:r>
      <w:r>
        <w:rPr>
          <w:lang w:eastAsia="en-AU"/>
        </w:rPr>
        <w:t xml:space="preserve"> </w:t>
      </w:r>
      <w:r w:rsidR="00AF6F46">
        <w:rPr>
          <w:lang w:eastAsia="en-AU"/>
        </w:rPr>
        <w:t>light touch</w:t>
      </w:r>
      <w:r>
        <w:rPr>
          <w:lang w:eastAsia="en-AU"/>
        </w:rPr>
        <w:t xml:space="preserve"> economic regulation. The example illustrate</w:t>
      </w:r>
      <w:r w:rsidR="004F5FF9">
        <w:rPr>
          <w:lang w:eastAsia="en-AU"/>
        </w:rPr>
        <w:t>s</w:t>
      </w:r>
      <w:r>
        <w:rPr>
          <w:lang w:eastAsia="en-AU"/>
        </w:rPr>
        <w:t xml:space="preserve"> the concept of </w:t>
      </w:r>
      <w:r w:rsidR="00AF6F46">
        <w:rPr>
          <w:lang w:eastAsia="en-AU"/>
        </w:rPr>
        <w:t>light touch</w:t>
      </w:r>
      <w:r w:rsidR="00B642CE">
        <w:rPr>
          <w:lang w:eastAsia="en-AU"/>
        </w:rPr>
        <w:t xml:space="preserve"> economic regulation only</w:t>
      </w:r>
      <w:r w:rsidR="00346537">
        <w:rPr>
          <w:lang w:eastAsia="en-AU"/>
        </w:rPr>
        <w:t>,</w:t>
      </w:r>
      <w:r w:rsidR="00B642CE">
        <w:rPr>
          <w:lang w:eastAsia="en-AU"/>
        </w:rPr>
        <w:t xml:space="preserve"> </w:t>
      </w:r>
      <w:r w:rsidR="0039356E">
        <w:rPr>
          <w:lang w:eastAsia="en-AU"/>
        </w:rPr>
        <w:t>given the</w:t>
      </w:r>
      <w:r w:rsidR="00B642CE">
        <w:rPr>
          <w:lang w:eastAsia="en-AU"/>
        </w:rPr>
        <w:t xml:space="preserve"> specific elements </w:t>
      </w:r>
      <w:r w:rsidR="004F5FF9">
        <w:rPr>
          <w:lang w:eastAsia="en-AU"/>
        </w:rPr>
        <w:t>of</w:t>
      </w:r>
      <w:r w:rsidR="00B642CE">
        <w:rPr>
          <w:lang w:eastAsia="en-AU"/>
        </w:rPr>
        <w:t xml:space="preserve"> </w:t>
      </w:r>
      <w:r w:rsidR="00AF6F46">
        <w:rPr>
          <w:lang w:eastAsia="en-AU"/>
        </w:rPr>
        <w:t>light touch</w:t>
      </w:r>
      <w:r w:rsidR="00B642CE">
        <w:rPr>
          <w:lang w:eastAsia="en-AU"/>
        </w:rPr>
        <w:t xml:space="preserve"> </w:t>
      </w:r>
      <w:r w:rsidR="00133A9C">
        <w:rPr>
          <w:lang w:eastAsia="en-AU"/>
        </w:rPr>
        <w:t xml:space="preserve">regulation will be subject to </w:t>
      </w:r>
      <w:r w:rsidR="00B642CE">
        <w:rPr>
          <w:lang w:eastAsia="en-AU"/>
        </w:rPr>
        <w:t>consultation</w:t>
      </w:r>
      <w:r w:rsidR="00133A9C">
        <w:rPr>
          <w:lang w:eastAsia="en-AU"/>
        </w:rPr>
        <w:t xml:space="preserve"> in accordance with the reform direction in section 7</w:t>
      </w:r>
      <w:r w:rsidR="00B642CE">
        <w:rPr>
          <w:lang w:eastAsia="en-AU"/>
        </w:rPr>
        <w:t>.</w:t>
      </w:r>
    </w:p>
    <w:p w14:paraId="51DBF21A" w14:textId="101F7D19" w:rsidR="00B47170" w:rsidRDefault="00177AE6" w:rsidP="00BA27C1">
      <w:pPr>
        <w:rPr>
          <w:lang w:eastAsia="en-AU"/>
        </w:rPr>
      </w:pPr>
      <w:r>
        <w:rPr>
          <w:lang w:eastAsia="en-AU"/>
        </w:rPr>
        <w:t>Under the consistent methodology for applying regulation (section 5), for each category of service provider</w:t>
      </w:r>
      <w:r w:rsidR="00346537" w:rsidRPr="00346537">
        <w:rPr>
          <w:lang w:eastAsia="en-AU"/>
        </w:rPr>
        <w:t xml:space="preserve"> </w:t>
      </w:r>
      <w:r w:rsidR="00346537" w:rsidRPr="001E6E85">
        <w:rPr>
          <w:lang w:eastAsia="en-AU"/>
        </w:rPr>
        <w:t>some regulatory requirements</w:t>
      </w:r>
      <w:r>
        <w:rPr>
          <w:lang w:eastAsia="en-AU"/>
        </w:rPr>
        <w:t>:</w:t>
      </w:r>
    </w:p>
    <w:p w14:paraId="4C07241A" w14:textId="2CF23028" w:rsidR="00B47170" w:rsidRPr="001E6E85" w:rsidRDefault="00B47170" w:rsidP="00BA27C1">
      <w:pPr>
        <w:pStyle w:val="ListParagraph"/>
        <w:numPr>
          <w:ilvl w:val="0"/>
          <w:numId w:val="37"/>
        </w:numPr>
        <w:spacing w:before="200" w:after="200"/>
        <w:ind w:left="426"/>
        <w:rPr>
          <w:lang w:eastAsia="en-AU"/>
        </w:rPr>
      </w:pPr>
      <w:r w:rsidRPr="001E6E85">
        <w:rPr>
          <w:lang w:eastAsia="en-AU"/>
        </w:rPr>
        <w:t>will apply uniformly across all service areas (o</w:t>
      </w:r>
      <w:r>
        <w:rPr>
          <w:lang w:eastAsia="en-AU"/>
        </w:rPr>
        <w:t>r</w:t>
      </w:r>
      <w:r w:rsidRPr="001E6E85">
        <w:rPr>
          <w:lang w:eastAsia="en-AU"/>
        </w:rPr>
        <w:t xml:space="preserve"> operations) of service providers</w:t>
      </w:r>
    </w:p>
    <w:p w14:paraId="0E4BD154" w14:textId="622E36AF" w:rsidR="00B642CE" w:rsidRDefault="00672861" w:rsidP="00BA27C1">
      <w:pPr>
        <w:pStyle w:val="ListParagraph"/>
        <w:numPr>
          <w:ilvl w:val="0"/>
          <w:numId w:val="37"/>
        </w:numPr>
        <w:spacing w:before="200" w:after="200"/>
        <w:ind w:left="426"/>
        <w:rPr>
          <w:lang w:eastAsia="en-AU"/>
        </w:rPr>
      </w:pPr>
      <w:r>
        <w:rPr>
          <w:noProof/>
          <w:lang w:eastAsia="en-AU"/>
        </w:rPr>
        <w:drawing>
          <wp:anchor distT="0" distB="0" distL="114300" distR="114300" simplePos="0" relativeHeight="251659264" behindDoc="0" locked="0" layoutInCell="1" allowOverlap="1" wp14:anchorId="4484AA3B" wp14:editId="0587EE2E">
            <wp:simplePos x="0" y="0"/>
            <wp:positionH relativeFrom="margin">
              <wp:posOffset>3503239</wp:posOffset>
            </wp:positionH>
            <wp:positionV relativeFrom="paragraph">
              <wp:posOffset>700377</wp:posOffset>
            </wp:positionV>
            <wp:extent cx="2723515" cy="2302652"/>
            <wp:effectExtent l="0" t="0" r="63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23515" cy="2302652"/>
                    </a:xfrm>
                    <a:prstGeom prst="rect">
                      <a:avLst/>
                    </a:prstGeom>
                  </pic:spPr>
                </pic:pic>
              </a:graphicData>
            </a:graphic>
            <wp14:sizeRelH relativeFrom="page">
              <wp14:pctWidth>0</wp14:pctWidth>
            </wp14:sizeRelH>
            <wp14:sizeRelV relativeFrom="page">
              <wp14:pctHeight>0</wp14:pctHeight>
            </wp14:sizeRelV>
          </wp:anchor>
        </w:drawing>
      </w:r>
      <w:r w:rsidR="00B47170" w:rsidRPr="001E6E85">
        <w:rPr>
          <w:lang w:eastAsia="en-AU"/>
        </w:rPr>
        <w:t xml:space="preserve">may be applied </w:t>
      </w:r>
      <w:r w:rsidR="00B47170">
        <w:rPr>
          <w:lang w:eastAsia="en-AU"/>
        </w:rPr>
        <w:t>in a tiered approach</w:t>
      </w:r>
      <w:r w:rsidR="00B47170" w:rsidRPr="001E6E85">
        <w:rPr>
          <w:lang w:eastAsia="en-AU"/>
        </w:rPr>
        <w:t xml:space="preserve"> based on the scale of service areas (measured by number of connections per service area), where appropriate. </w:t>
      </w:r>
    </w:p>
    <w:p w14:paraId="08D7C2EE" w14:textId="40CDFC09" w:rsidR="00C048A2" w:rsidRDefault="00C048A2" w:rsidP="00BA27C1">
      <w:pPr>
        <w:spacing w:before="200"/>
        <w:ind w:left="66"/>
        <w:rPr>
          <w:lang w:eastAsia="en-AU"/>
        </w:rPr>
      </w:pPr>
    </w:p>
    <w:p w14:paraId="36E4EEAA" w14:textId="6C60CB03" w:rsidR="00B47170" w:rsidRDefault="00B47170" w:rsidP="00BA27C1">
      <w:pPr>
        <w:rPr>
          <w:lang w:eastAsia="en-AU"/>
        </w:rPr>
      </w:pPr>
    </w:p>
    <w:p w14:paraId="7D5BE050" w14:textId="0702E5CA" w:rsidR="00B47170" w:rsidRDefault="00B47170" w:rsidP="00BA27C1">
      <w:pPr>
        <w:rPr>
          <w:lang w:eastAsia="en-AU"/>
        </w:rPr>
      </w:pPr>
    </w:p>
    <w:p w14:paraId="0BF89150" w14:textId="3C96BB4F" w:rsidR="00B6202D" w:rsidRDefault="00B6202D" w:rsidP="00BA27C1">
      <w:pPr>
        <w:rPr>
          <w:rFonts w:asciiTheme="majorHAnsi" w:eastAsiaTheme="majorEastAsia" w:hAnsiTheme="majorHAnsi" w:cstheme="majorBidi"/>
          <w:bCs/>
          <w:iCs/>
          <w:color w:val="454347"/>
          <w:sz w:val="32"/>
          <w:szCs w:val="32"/>
        </w:rPr>
      </w:pPr>
    </w:p>
    <w:p w14:paraId="4EA8D60F" w14:textId="7EB9A5DB" w:rsidR="003A1482" w:rsidRDefault="009F6ED9" w:rsidP="00030626">
      <w:pPr>
        <w:pStyle w:val="Heading1"/>
        <w:pageBreakBefore/>
        <w:numPr>
          <w:ilvl w:val="0"/>
          <w:numId w:val="0"/>
        </w:numPr>
        <w:rPr>
          <w:noProof/>
          <w:lang w:eastAsia="en-AU"/>
        </w:rPr>
      </w:pPr>
      <w:bookmarkStart w:id="103" w:name="_Toc177458889"/>
      <w:r>
        <w:rPr>
          <w:noProof/>
          <w:lang w:eastAsia="en-AU"/>
        </w:rPr>
        <w:lastRenderedPageBreak/>
        <w:t>Appendix B</w:t>
      </w:r>
      <w:r w:rsidR="00FD5610">
        <w:rPr>
          <w:noProof/>
          <w:lang w:eastAsia="en-AU"/>
        </w:rPr>
        <w:t xml:space="preserve">: </w:t>
      </w:r>
      <w:r w:rsidR="00A003F3">
        <w:rPr>
          <w:noProof/>
          <w:lang w:eastAsia="en-AU"/>
        </w:rPr>
        <w:t>Stakeholder feedback summary</w:t>
      </w:r>
      <w:bookmarkEnd w:id="103"/>
    </w:p>
    <w:p w14:paraId="22A777D2" w14:textId="63B8F5B4" w:rsidR="00321B41" w:rsidRPr="00AB69FC" w:rsidRDefault="00321B41" w:rsidP="00BA27C1">
      <w:pPr>
        <w:rPr>
          <w:highlight w:val="yellow"/>
          <w:lang w:eastAsia="en-AU"/>
        </w:rPr>
      </w:pPr>
      <w:r>
        <w:rPr>
          <w:lang w:eastAsia="en-AU"/>
        </w:rPr>
        <w:t xml:space="preserve">This appendix outlines the consultation process and outcomes </w:t>
      </w:r>
      <w:r w:rsidR="00EA55BC">
        <w:rPr>
          <w:lang w:eastAsia="en-AU"/>
        </w:rPr>
        <w:t>of</w:t>
      </w:r>
      <w:r>
        <w:rPr>
          <w:lang w:eastAsia="en-AU"/>
        </w:rPr>
        <w:t xml:space="preserve"> the consultation </w:t>
      </w:r>
      <w:r w:rsidRPr="00AB69FC">
        <w:rPr>
          <w:lang w:eastAsia="en-AU"/>
        </w:rPr>
        <w:t xml:space="preserve">paper </w:t>
      </w:r>
      <w:r w:rsidR="00EA55BC">
        <w:rPr>
          <w:lang w:eastAsia="en-AU"/>
        </w:rPr>
        <w:t>(</w:t>
      </w:r>
      <w:r w:rsidRPr="00AB69FC">
        <w:rPr>
          <w:lang w:eastAsia="en-AU"/>
        </w:rPr>
        <w:t>released by the Department of Treasury and Finance in 2022</w:t>
      </w:r>
      <w:r w:rsidR="00EA55BC">
        <w:rPr>
          <w:lang w:eastAsia="en-AU"/>
        </w:rPr>
        <w:t>)</w:t>
      </w:r>
      <w:r w:rsidRPr="00AB69FC">
        <w:rPr>
          <w:lang w:eastAsia="en-AU"/>
        </w:rPr>
        <w:t xml:space="preserve"> </w:t>
      </w:r>
      <w:r w:rsidR="00EA55BC">
        <w:rPr>
          <w:lang w:eastAsia="en-AU"/>
        </w:rPr>
        <w:t>regarding</w:t>
      </w:r>
      <w:r w:rsidR="00EA55BC" w:rsidRPr="00AB69FC">
        <w:rPr>
          <w:lang w:eastAsia="en-AU"/>
        </w:rPr>
        <w:t xml:space="preserve"> </w:t>
      </w:r>
      <w:r w:rsidRPr="00AB69FC">
        <w:rPr>
          <w:lang w:eastAsia="en-AU"/>
        </w:rPr>
        <w:t xml:space="preserve">opportunities to improve economic regulation of water supply and sewerage services in the Northern Territory. </w:t>
      </w:r>
    </w:p>
    <w:p w14:paraId="220743B3" w14:textId="0AF7D041" w:rsidR="005B73AC" w:rsidRPr="005B73AC" w:rsidRDefault="005B73AC" w:rsidP="00BA27C1">
      <w:pPr>
        <w:rPr>
          <w:lang w:eastAsia="en-AU"/>
        </w:rPr>
      </w:pPr>
      <w:r w:rsidRPr="005B73AC">
        <w:rPr>
          <w:lang w:eastAsia="en-AU"/>
        </w:rPr>
        <w:t>Responses to the consultation process have in</w:t>
      </w:r>
      <w:r w:rsidR="00C22ADA">
        <w:rPr>
          <w:lang w:eastAsia="en-AU"/>
        </w:rPr>
        <w:t xml:space="preserve">formed </w:t>
      </w:r>
      <w:r w:rsidRPr="005B73AC">
        <w:rPr>
          <w:lang w:eastAsia="en-AU"/>
        </w:rPr>
        <w:t xml:space="preserve">the final reform directions </w:t>
      </w:r>
      <w:r w:rsidR="00DC6939">
        <w:rPr>
          <w:lang w:eastAsia="en-AU"/>
        </w:rPr>
        <w:t>to</w:t>
      </w:r>
      <w:r w:rsidR="00DC6939" w:rsidRPr="005B73AC">
        <w:rPr>
          <w:lang w:eastAsia="en-AU"/>
        </w:rPr>
        <w:t xml:space="preserve"> improv</w:t>
      </w:r>
      <w:r w:rsidR="00DC6939">
        <w:rPr>
          <w:lang w:eastAsia="en-AU"/>
        </w:rPr>
        <w:t>e</w:t>
      </w:r>
      <w:r w:rsidR="00DC6939" w:rsidRPr="005B73AC">
        <w:rPr>
          <w:lang w:eastAsia="en-AU"/>
        </w:rPr>
        <w:t xml:space="preserve"> </w:t>
      </w:r>
      <w:r w:rsidRPr="005B73AC">
        <w:rPr>
          <w:lang w:eastAsia="en-AU"/>
        </w:rPr>
        <w:t xml:space="preserve">economic regulation of water supply and sewerage services. </w:t>
      </w:r>
      <w:r w:rsidR="00C55AC4">
        <w:rPr>
          <w:lang w:eastAsia="en-AU"/>
        </w:rPr>
        <w:t>F</w:t>
      </w:r>
      <w:r w:rsidR="00C22ADA">
        <w:rPr>
          <w:lang w:eastAsia="en-AU"/>
        </w:rPr>
        <w:t xml:space="preserve">eedback </w:t>
      </w:r>
      <w:r w:rsidRPr="005B73AC">
        <w:rPr>
          <w:lang w:eastAsia="en-AU"/>
        </w:rPr>
        <w:t xml:space="preserve">will </w:t>
      </w:r>
      <w:r w:rsidR="00C55AC4">
        <w:rPr>
          <w:lang w:eastAsia="en-AU"/>
        </w:rPr>
        <w:t xml:space="preserve">continue to </w:t>
      </w:r>
      <w:r w:rsidRPr="005B73AC">
        <w:rPr>
          <w:lang w:eastAsia="en-AU"/>
        </w:rPr>
        <w:t xml:space="preserve">be </w:t>
      </w:r>
      <w:r w:rsidR="00C22ADA">
        <w:rPr>
          <w:lang w:eastAsia="en-AU"/>
        </w:rPr>
        <w:t>consider</w:t>
      </w:r>
      <w:r w:rsidR="00DC6939">
        <w:rPr>
          <w:lang w:eastAsia="en-AU"/>
        </w:rPr>
        <w:t>ed</w:t>
      </w:r>
      <w:r w:rsidR="00C22ADA">
        <w:rPr>
          <w:lang w:eastAsia="en-AU"/>
        </w:rPr>
        <w:t xml:space="preserve"> </w:t>
      </w:r>
      <w:r w:rsidR="00450F8D">
        <w:rPr>
          <w:lang w:eastAsia="en-AU"/>
        </w:rPr>
        <w:t>as detailed</w:t>
      </w:r>
      <w:r w:rsidR="00DC6939">
        <w:rPr>
          <w:lang w:eastAsia="en-AU"/>
        </w:rPr>
        <w:t xml:space="preserve"> </w:t>
      </w:r>
      <w:r w:rsidRPr="005B73AC">
        <w:rPr>
          <w:lang w:eastAsia="en-AU"/>
        </w:rPr>
        <w:t>regulatory arrangement</w:t>
      </w:r>
      <w:r w:rsidR="00450F8D">
        <w:rPr>
          <w:lang w:eastAsia="en-AU"/>
        </w:rPr>
        <w:t>s</w:t>
      </w:r>
      <w:r w:rsidR="00DC6939">
        <w:rPr>
          <w:lang w:eastAsia="en-AU"/>
        </w:rPr>
        <w:t xml:space="preserve"> </w:t>
      </w:r>
      <w:r w:rsidR="00450F8D">
        <w:rPr>
          <w:lang w:eastAsia="en-AU"/>
        </w:rPr>
        <w:t>are developed as part of the</w:t>
      </w:r>
      <w:r w:rsidRPr="005B73AC">
        <w:rPr>
          <w:lang w:eastAsia="en-AU"/>
        </w:rPr>
        <w:t xml:space="preserve"> reform program</w:t>
      </w:r>
      <w:r w:rsidR="00F27C3E">
        <w:rPr>
          <w:lang w:eastAsia="en-AU"/>
        </w:rPr>
        <w:t>,</w:t>
      </w:r>
      <w:r w:rsidRPr="005B73AC">
        <w:rPr>
          <w:lang w:eastAsia="en-AU"/>
        </w:rPr>
        <w:t xml:space="preserve"> along with further engagement and consultation </w:t>
      </w:r>
      <w:r w:rsidRPr="004E21F7">
        <w:rPr>
          <w:lang w:eastAsia="en-AU"/>
        </w:rPr>
        <w:t>through the stakeholder reference group.</w:t>
      </w:r>
      <w:r w:rsidRPr="005B73AC">
        <w:rPr>
          <w:lang w:eastAsia="en-AU"/>
        </w:rPr>
        <w:t xml:space="preserve"> </w:t>
      </w:r>
    </w:p>
    <w:p w14:paraId="0BBE5DEA" w14:textId="64D93C34" w:rsidR="003A1482" w:rsidRPr="003A1482" w:rsidRDefault="003A1482" w:rsidP="00030626">
      <w:pPr>
        <w:pStyle w:val="Heading1"/>
        <w:numPr>
          <w:ilvl w:val="0"/>
          <w:numId w:val="31"/>
        </w:numPr>
        <w:rPr>
          <w:lang w:eastAsia="en-AU"/>
        </w:rPr>
      </w:pPr>
      <w:bookmarkStart w:id="104" w:name="_Toc150347559"/>
      <w:bookmarkStart w:id="105" w:name="_Toc151467062"/>
      <w:bookmarkStart w:id="106" w:name="_Toc177458890"/>
      <w:r>
        <w:rPr>
          <w:lang w:eastAsia="en-AU"/>
        </w:rPr>
        <w:t>Consultation process</w:t>
      </w:r>
      <w:bookmarkEnd w:id="104"/>
      <w:bookmarkEnd w:id="105"/>
      <w:bookmarkEnd w:id="106"/>
    </w:p>
    <w:p w14:paraId="69C11006" w14:textId="11D9E4B0" w:rsidR="003A1482" w:rsidRDefault="003A1482" w:rsidP="00030626">
      <w:pPr>
        <w:rPr>
          <w:lang w:eastAsia="en-AU"/>
        </w:rPr>
      </w:pPr>
      <w:r>
        <w:rPr>
          <w:lang w:eastAsia="en-AU"/>
        </w:rPr>
        <w:t xml:space="preserve">Consultation occurred over </w:t>
      </w:r>
      <w:r w:rsidR="00AB713F">
        <w:rPr>
          <w:lang w:eastAsia="en-AU"/>
        </w:rPr>
        <w:t>October to December</w:t>
      </w:r>
      <w:r>
        <w:rPr>
          <w:lang w:eastAsia="en-AU"/>
        </w:rPr>
        <w:t xml:space="preserve"> 2022</w:t>
      </w:r>
      <w:r w:rsidR="00AB713F">
        <w:rPr>
          <w:lang w:eastAsia="en-AU"/>
        </w:rPr>
        <w:t xml:space="preserve">. The consultation paper was published on </w:t>
      </w:r>
      <w:r>
        <w:rPr>
          <w:lang w:eastAsia="en-AU"/>
        </w:rPr>
        <w:t>the ‘Have Your Say’ website. Stakeholders were invited to:</w:t>
      </w:r>
    </w:p>
    <w:p w14:paraId="2E9094BE" w14:textId="710E6CC6" w:rsidR="003A1482" w:rsidRDefault="003A1482" w:rsidP="00030626">
      <w:pPr>
        <w:pStyle w:val="ListParagraph"/>
        <w:numPr>
          <w:ilvl w:val="0"/>
          <w:numId w:val="28"/>
        </w:numPr>
        <w:ind w:left="426"/>
        <w:rPr>
          <w:lang w:eastAsia="en-AU"/>
        </w:rPr>
      </w:pPr>
      <w:r>
        <w:rPr>
          <w:lang w:eastAsia="en-AU"/>
        </w:rPr>
        <w:t>read a summary consultation paper, which provided a high level introduction to economic regulation of water supply and sewerage services</w:t>
      </w:r>
      <w:r w:rsidR="00DC6939">
        <w:rPr>
          <w:lang w:eastAsia="en-AU"/>
        </w:rPr>
        <w:t>,</w:t>
      </w:r>
      <w:r>
        <w:rPr>
          <w:lang w:eastAsia="en-AU"/>
        </w:rPr>
        <w:t xml:space="preserve"> and a</w:t>
      </w:r>
      <w:r w:rsidR="00321B41">
        <w:rPr>
          <w:lang w:eastAsia="en-AU"/>
        </w:rPr>
        <w:t xml:space="preserve">n overview </w:t>
      </w:r>
      <w:r>
        <w:rPr>
          <w:lang w:eastAsia="en-AU"/>
        </w:rPr>
        <w:t>of the proposed reform opportunities</w:t>
      </w:r>
    </w:p>
    <w:p w14:paraId="7BA6F956" w14:textId="6F270156" w:rsidR="003A1482" w:rsidRDefault="003A1482" w:rsidP="00030626">
      <w:pPr>
        <w:pStyle w:val="ListParagraph"/>
        <w:numPr>
          <w:ilvl w:val="0"/>
          <w:numId w:val="28"/>
        </w:numPr>
        <w:ind w:left="426"/>
        <w:rPr>
          <w:lang w:eastAsia="en-AU"/>
        </w:rPr>
      </w:pPr>
      <w:r>
        <w:rPr>
          <w:lang w:eastAsia="en-AU"/>
        </w:rPr>
        <w:t>read a consultation paper, which provided greater detail on how water and sewerage services are currently delivered and regulated, outlined proposed high</w:t>
      </w:r>
      <w:r w:rsidR="00DC6939">
        <w:rPr>
          <w:lang w:eastAsia="en-AU"/>
        </w:rPr>
        <w:t xml:space="preserve"> </w:t>
      </w:r>
      <w:r>
        <w:rPr>
          <w:lang w:eastAsia="en-AU"/>
        </w:rPr>
        <w:t>level reform directions, and included questions to guide stakeholders in making written submissions</w:t>
      </w:r>
    </w:p>
    <w:p w14:paraId="4FB860E9" w14:textId="466B326F" w:rsidR="003A1482" w:rsidRDefault="003A1482" w:rsidP="00030626">
      <w:pPr>
        <w:pStyle w:val="ListParagraph"/>
        <w:numPr>
          <w:ilvl w:val="0"/>
          <w:numId w:val="28"/>
        </w:numPr>
        <w:ind w:left="426"/>
        <w:rPr>
          <w:lang w:eastAsia="en-AU"/>
        </w:rPr>
      </w:pPr>
      <w:r>
        <w:rPr>
          <w:lang w:eastAsia="en-AU"/>
        </w:rPr>
        <w:t xml:space="preserve">take a 5 to </w:t>
      </w:r>
      <w:r w:rsidR="00DC6939">
        <w:rPr>
          <w:lang w:eastAsia="en-AU"/>
        </w:rPr>
        <w:t>10-</w:t>
      </w:r>
      <w:r>
        <w:rPr>
          <w:lang w:eastAsia="en-AU"/>
        </w:rPr>
        <w:t>minute online survey</w:t>
      </w:r>
    </w:p>
    <w:p w14:paraId="6F6AB078" w14:textId="77777777" w:rsidR="003A1482" w:rsidRDefault="003A1482" w:rsidP="00030626">
      <w:pPr>
        <w:pStyle w:val="ListParagraph"/>
        <w:numPr>
          <w:ilvl w:val="0"/>
          <w:numId w:val="28"/>
        </w:numPr>
        <w:ind w:left="426"/>
        <w:rPr>
          <w:lang w:eastAsia="en-AU"/>
        </w:rPr>
      </w:pPr>
      <w:r>
        <w:rPr>
          <w:lang w:eastAsia="en-AU"/>
        </w:rPr>
        <w:t>make a written submission.</w:t>
      </w:r>
    </w:p>
    <w:p w14:paraId="1C856CE4" w14:textId="074568FF" w:rsidR="003A1482" w:rsidRDefault="003A1482" w:rsidP="00030626">
      <w:pPr>
        <w:rPr>
          <w:lang w:eastAsia="en-AU"/>
        </w:rPr>
      </w:pPr>
      <w:r>
        <w:rPr>
          <w:lang w:eastAsia="en-AU"/>
        </w:rPr>
        <w:t>In addition to the ‘Have Your Say’ website,</w:t>
      </w:r>
      <w:r w:rsidR="00321B41">
        <w:rPr>
          <w:lang w:eastAsia="en-AU"/>
        </w:rPr>
        <w:t xml:space="preserve"> the Department of Treasury and Finance</w:t>
      </w:r>
      <w:r w:rsidR="00351C48">
        <w:rPr>
          <w:lang w:eastAsia="en-AU"/>
        </w:rPr>
        <w:t xml:space="preserve"> contacted </w:t>
      </w:r>
      <w:r>
        <w:rPr>
          <w:lang w:eastAsia="en-AU"/>
        </w:rPr>
        <w:t xml:space="preserve">a number of stakeholders </w:t>
      </w:r>
      <w:r w:rsidR="00351C48">
        <w:rPr>
          <w:lang w:eastAsia="en-AU"/>
        </w:rPr>
        <w:t>directly to advise of the consultation process and seek their</w:t>
      </w:r>
      <w:r>
        <w:rPr>
          <w:lang w:eastAsia="en-AU"/>
        </w:rPr>
        <w:t xml:space="preserve"> perspective on issues related to water and sewerage services in the Territory and their views on potential reform directions.</w:t>
      </w:r>
      <w:r w:rsidR="00351C48">
        <w:rPr>
          <w:lang w:eastAsia="en-AU"/>
        </w:rPr>
        <w:t xml:space="preserve"> These stakeholders included</w:t>
      </w:r>
      <w:r>
        <w:rPr>
          <w:lang w:eastAsia="en-AU"/>
        </w:rPr>
        <w:t>:</w:t>
      </w:r>
    </w:p>
    <w:p w14:paraId="45AF3248" w14:textId="0DD5F7EA" w:rsidR="003A1482" w:rsidRDefault="005939AE" w:rsidP="00030626">
      <w:pPr>
        <w:pStyle w:val="ListParagraph"/>
        <w:numPr>
          <w:ilvl w:val="0"/>
          <w:numId w:val="29"/>
        </w:numPr>
        <w:rPr>
          <w:lang w:eastAsia="en-AU"/>
        </w:rPr>
      </w:pPr>
      <w:r>
        <w:rPr>
          <w:lang w:eastAsia="en-AU"/>
        </w:rPr>
        <w:t>PWC</w:t>
      </w:r>
      <w:r w:rsidR="003A1482">
        <w:rPr>
          <w:lang w:eastAsia="en-AU"/>
        </w:rPr>
        <w:t xml:space="preserve"> (including IES)</w:t>
      </w:r>
    </w:p>
    <w:p w14:paraId="6D28CA9F" w14:textId="77777777" w:rsidR="003A1482" w:rsidRDefault="003A1482" w:rsidP="00030626">
      <w:pPr>
        <w:pStyle w:val="ListParagraph"/>
        <w:numPr>
          <w:ilvl w:val="0"/>
          <w:numId w:val="29"/>
        </w:numPr>
        <w:rPr>
          <w:lang w:eastAsia="en-AU"/>
        </w:rPr>
      </w:pPr>
      <w:r>
        <w:rPr>
          <w:lang w:eastAsia="en-AU"/>
        </w:rPr>
        <w:t>Nhulunbuy Corporation</w:t>
      </w:r>
    </w:p>
    <w:p w14:paraId="50F22721" w14:textId="77777777" w:rsidR="003A1482" w:rsidRDefault="003A1482" w:rsidP="00030626">
      <w:pPr>
        <w:pStyle w:val="ListParagraph"/>
        <w:numPr>
          <w:ilvl w:val="0"/>
          <w:numId w:val="29"/>
        </w:numPr>
        <w:rPr>
          <w:lang w:eastAsia="en-AU"/>
        </w:rPr>
      </w:pPr>
      <w:r>
        <w:rPr>
          <w:lang w:eastAsia="en-AU"/>
        </w:rPr>
        <w:t>West Arnhem Regional Council</w:t>
      </w:r>
    </w:p>
    <w:p w14:paraId="74D3F015" w14:textId="77777777" w:rsidR="003A1482" w:rsidRDefault="003A1482" w:rsidP="00030626">
      <w:pPr>
        <w:pStyle w:val="ListParagraph"/>
        <w:numPr>
          <w:ilvl w:val="0"/>
          <w:numId w:val="29"/>
        </w:numPr>
        <w:rPr>
          <w:lang w:eastAsia="en-AU"/>
        </w:rPr>
      </w:pPr>
      <w:r>
        <w:rPr>
          <w:lang w:eastAsia="en-AU"/>
        </w:rPr>
        <w:t>Local Government Association of the Northern Territory (LGANT)</w:t>
      </w:r>
    </w:p>
    <w:p w14:paraId="01AE4055" w14:textId="77777777" w:rsidR="003A1482" w:rsidRDefault="003A1482" w:rsidP="00030626">
      <w:pPr>
        <w:pStyle w:val="ListParagraph"/>
        <w:numPr>
          <w:ilvl w:val="0"/>
          <w:numId w:val="29"/>
        </w:numPr>
        <w:rPr>
          <w:lang w:eastAsia="en-AU"/>
        </w:rPr>
      </w:pPr>
      <w:r>
        <w:rPr>
          <w:lang w:eastAsia="en-AU"/>
        </w:rPr>
        <w:t>Central Land Council (CLC)</w:t>
      </w:r>
    </w:p>
    <w:p w14:paraId="14E6A32C" w14:textId="77777777" w:rsidR="003A1482" w:rsidRDefault="003A1482" w:rsidP="00030626">
      <w:pPr>
        <w:pStyle w:val="ListParagraph"/>
        <w:numPr>
          <w:ilvl w:val="0"/>
          <w:numId w:val="29"/>
        </w:numPr>
        <w:rPr>
          <w:lang w:eastAsia="en-AU"/>
        </w:rPr>
      </w:pPr>
      <w:r>
        <w:rPr>
          <w:lang w:eastAsia="en-AU"/>
        </w:rPr>
        <w:t>Northern Land Council (NLC)</w:t>
      </w:r>
    </w:p>
    <w:p w14:paraId="6F0E7B7E" w14:textId="77777777" w:rsidR="003A1482" w:rsidRDefault="003A1482" w:rsidP="00030626">
      <w:pPr>
        <w:pStyle w:val="ListParagraph"/>
        <w:numPr>
          <w:ilvl w:val="0"/>
          <w:numId w:val="29"/>
        </w:numPr>
        <w:rPr>
          <w:lang w:eastAsia="en-AU"/>
        </w:rPr>
      </w:pPr>
      <w:r>
        <w:rPr>
          <w:lang w:eastAsia="en-AU"/>
        </w:rPr>
        <w:t>Anindilyakwa Land Council</w:t>
      </w:r>
    </w:p>
    <w:p w14:paraId="19A47D92" w14:textId="6C97A54E" w:rsidR="003A1482" w:rsidRDefault="003A1482" w:rsidP="00030626">
      <w:pPr>
        <w:pStyle w:val="ListParagraph"/>
        <w:numPr>
          <w:ilvl w:val="0"/>
          <w:numId w:val="29"/>
        </w:numPr>
        <w:rPr>
          <w:lang w:eastAsia="en-AU"/>
        </w:rPr>
      </w:pPr>
      <w:r>
        <w:rPr>
          <w:lang w:eastAsia="en-AU"/>
        </w:rPr>
        <w:t>Tiwi Land Council</w:t>
      </w:r>
    </w:p>
    <w:p w14:paraId="10AD8AC3" w14:textId="25783C2D" w:rsidR="00321B41" w:rsidRDefault="00321B41" w:rsidP="00030626">
      <w:pPr>
        <w:pStyle w:val="ListParagraph"/>
        <w:numPr>
          <w:ilvl w:val="0"/>
          <w:numId w:val="29"/>
        </w:numPr>
        <w:rPr>
          <w:lang w:eastAsia="en-AU"/>
        </w:rPr>
      </w:pPr>
      <w:r>
        <w:rPr>
          <w:lang w:eastAsia="en-AU"/>
        </w:rPr>
        <w:t>Aboriginal Peak Organisations Northern Territory</w:t>
      </w:r>
    </w:p>
    <w:p w14:paraId="567219FD" w14:textId="77777777" w:rsidR="003A1482" w:rsidRDefault="003A1482" w:rsidP="00030626">
      <w:pPr>
        <w:pStyle w:val="ListParagraph"/>
        <w:numPr>
          <w:ilvl w:val="0"/>
          <w:numId w:val="29"/>
        </w:numPr>
        <w:rPr>
          <w:lang w:eastAsia="en-AU"/>
        </w:rPr>
      </w:pPr>
      <w:r>
        <w:rPr>
          <w:lang w:eastAsia="en-AU"/>
        </w:rPr>
        <w:t>Northern Territory Chamber of Commerce</w:t>
      </w:r>
    </w:p>
    <w:p w14:paraId="725BD17A" w14:textId="77777777" w:rsidR="003A1482" w:rsidRDefault="003A1482" w:rsidP="00030626">
      <w:pPr>
        <w:pStyle w:val="ListParagraph"/>
        <w:numPr>
          <w:ilvl w:val="0"/>
          <w:numId w:val="29"/>
        </w:numPr>
        <w:rPr>
          <w:lang w:eastAsia="en-AU"/>
        </w:rPr>
      </w:pPr>
      <w:r>
        <w:rPr>
          <w:lang w:eastAsia="en-AU"/>
        </w:rPr>
        <w:t>Water Services Association of Australia (WSAA)</w:t>
      </w:r>
    </w:p>
    <w:p w14:paraId="47803BF7" w14:textId="77777777" w:rsidR="003A1482" w:rsidRDefault="003A1482" w:rsidP="00030626">
      <w:pPr>
        <w:pStyle w:val="ListParagraph"/>
        <w:numPr>
          <w:ilvl w:val="0"/>
          <w:numId w:val="29"/>
        </w:numPr>
        <w:rPr>
          <w:lang w:eastAsia="en-AU"/>
        </w:rPr>
      </w:pPr>
      <w:r>
        <w:rPr>
          <w:lang w:eastAsia="en-AU"/>
        </w:rPr>
        <w:t>Northern Territory Council of Social Services</w:t>
      </w:r>
    </w:p>
    <w:p w14:paraId="1D895C4F" w14:textId="70BA2DCF" w:rsidR="003A1482" w:rsidRDefault="003A1482" w:rsidP="00030626">
      <w:pPr>
        <w:pStyle w:val="ListParagraph"/>
        <w:numPr>
          <w:ilvl w:val="0"/>
          <w:numId w:val="29"/>
        </w:numPr>
        <w:rPr>
          <w:lang w:eastAsia="en-AU"/>
        </w:rPr>
      </w:pPr>
      <w:r w:rsidRPr="00A21293">
        <w:rPr>
          <w:lang w:eastAsia="en-AU"/>
        </w:rPr>
        <w:t>Department of Climate Change, Energy, the Environment and Water</w:t>
      </w:r>
      <w:r>
        <w:rPr>
          <w:lang w:eastAsia="en-AU"/>
        </w:rPr>
        <w:t xml:space="preserve"> (C</w:t>
      </w:r>
      <w:r w:rsidR="00CB748B">
        <w:rPr>
          <w:lang w:eastAsia="en-AU"/>
        </w:rPr>
        <w:t>ommonweal</w:t>
      </w:r>
      <w:r>
        <w:rPr>
          <w:lang w:eastAsia="en-AU"/>
        </w:rPr>
        <w:t>th)</w:t>
      </w:r>
    </w:p>
    <w:p w14:paraId="39A6F38E" w14:textId="77777777" w:rsidR="003A1482" w:rsidRDefault="003A1482" w:rsidP="00030626">
      <w:pPr>
        <w:pStyle w:val="ListParagraph"/>
        <w:numPr>
          <w:ilvl w:val="0"/>
          <w:numId w:val="29"/>
        </w:numPr>
        <w:rPr>
          <w:lang w:eastAsia="en-AU"/>
        </w:rPr>
      </w:pPr>
      <w:r w:rsidRPr="00A21293">
        <w:rPr>
          <w:lang w:eastAsia="en-AU"/>
        </w:rPr>
        <w:t>National Indigenous Australians Agency</w:t>
      </w:r>
    </w:p>
    <w:p w14:paraId="54DA528C" w14:textId="77777777" w:rsidR="003A1482" w:rsidRDefault="003A1482" w:rsidP="00030626">
      <w:pPr>
        <w:pStyle w:val="ListParagraph"/>
        <w:numPr>
          <w:ilvl w:val="0"/>
          <w:numId w:val="29"/>
        </w:numPr>
        <w:rPr>
          <w:lang w:eastAsia="en-AU"/>
        </w:rPr>
      </w:pPr>
      <w:r w:rsidRPr="00A21293">
        <w:rPr>
          <w:lang w:eastAsia="en-AU"/>
        </w:rPr>
        <w:t>Utilities Commission</w:t>
      </w:r>
    </w:p>
    <w:p w14:paraId="0AD1F286" w14:textId="77777777" w:rsidR="003A1482" w:rsidRDefault="003A1482" w:rsidP="00030626">
      <w:pPr>
        <w:pStyle w:val="Heading1"/>
        <w:rPr>
          <w:lang w:eastAsia="en-AU"/>
        </w:rPr>
      </w:pPr>
      <w:bookmarkStart w:id="107" w:name="_Toc125377756"/>
      <w:bookmarkStart w:id="108" w:name="_Toc150347560"/>
      <w:bookmarkStart w:id="109" w:name="_Toc151467063"/>
      <w:bookmarkStart w:id="110" w:name="_Toc177458891"/>
      <w:r>
        <w:rPr>
          <w:lang w:eastAsia="en-AU"/>
        </w:rPr>
        <w:lastRenderedPageBreak/>
        <w:t>Respondents</w:t>
      </w:r>
      <w:bookmarkEnd w:id="107"/>
      <w:bookmarkEnd w:id="108"/>
      <w:bookmarkEnd w:id="109"/>
      <w:bookmarkEnd w:id="110"/>
    </w:p>
    <w:p w14:paraId="3351C2F1" w14:textId="5B3D6211" w:rsidR="003A1482" w:rsidRDefault="00351C48" w:rsidP="00030626">
      <w:pPr>
        <w:rPr>
          <w:lang w:eastAsia="en-AU"/>
        </w:rPr>
      </w:pPr>
      <w:r>
        <w:rPr>
          <w:lang w:eastAsia="en-AU"/>
        </w:rPr>
        <w:t xml:space="preserve">Consultation was undertaken through one-on-one stakeholder meetings. </w:t>
      </w:r>
      <w:r w:rsidR="003A1482">
        <w:rPr>
          <w:lang w:eastAsia="en-AU"/>
        </w:rPr>
        <w:t xml:space="preserve">Stakeholders </w:t>
      </w:r>
      <w:r>
        <w:rPr>
          <w:lang w:eastAsia="en-AU"/>
        </w:rPr>
        <w:t xml:space="preserve">who engaged through </w:t>
      </w:r>
      <w:r w:rsidR="003A1482">
        <w:rPr>
          <w:lang w:eastAsia="en-AU"/>
        </w:rPr>
        <w:t>one-on-one meeting</w:t>
      </w:r>
      <w:r>
        <w:rPr>
          <w:lang w:eastAsia="en-AU"/>
        </w:rPr>
        <w:t>s</w:t>
      </w:r>
      <w:r w:rsidR="003A1482">
        <w:rPr>
          <w:lang w:eastAsia="en-AU"/>
        </w:rPr>
        <w:t xml:space="preserve"> were:</w:t>
      </w:r>
    </w:p>
    <w:p w14:paraId="62B05D3B" w14:textId="77777777" w:rsidR="003A1482" w:rsidRDefault="003A1482" w:rsidP="00030626">
      <w:pPr>
        <w:pStyle w:val="ListParagraph"/>
        <w:numPr>
          <w:ilvl w:val="0"/>
          <w:numId w:val="30"/>
        </w:numPr>
        <w:rPr>
          <w:lang w:eastAsia="en-AU"/>
        </w:rPr>
      </w:pPr>
      <w:r>
        <w:rPr>
          <w:lang w:eastAsia="en-AU"/>
        </w:rPr>
        <w:t>Central Land Council</w:t>
      </w:r>
    </w:p>
    <w:p w14:paraId="22F59DCA" w14:textId="77777777" w:rsidR="003A1482" w:rsidRDefault="003A1482" w:rsidP="00030626">
      <w:pPr>
        <w:pStyle w:val="ListParagraph"/>
        <w:numPr>
          <w:ilvl w:val="0"/>
          <w:numId w:val="30"/>
        </w:numPr>
        <w:rPr>
          <w:lang w:eastAsia="en-AU"/>
        </w:rPr>
      </w:pPr>
      <w:r>
        <w:rPr>
          <w:lang w:eastAsia="en-AU"/>
        </w:rPr>
        <w:t>Northern Land Council</w:t>
      </w:r>
    </w:p>
    <w:p w14:paraId="43B323CD" w14:textId="26466DB7" w:rsidR="003A1482" w:rsidRDefault="003A1482" w:rsidP="00030626">
      <w:pPr>
        <w:pStyle w:val="ListParagraph"/>
        <w:numPr>
          <w:ilvl w:val="0"/>
          <w:numId w:val="30"/>
        </w:numPr>
        <w:rPr>
          <w:lang w:eastAsia="en-AU"/>
        </w:rPr>
      </w:pPr>
      <w:r>
        <w:rPr>
          <w:lang w:eastAsia="en-AU"/>
        </w:rPr>
        <w:t>LGANT</w:t>
      </w:r>
      <w:r w:rsidR="00351C48">
        <w:rPr>
          <w:lang w:eastAsia="en-AU"/>
        </w:rPr>
        <w:t xml:space="preserve">, who facilitated a briefing section for regional councils </w:t>
      </w:r>
    </w:p>
    <w:p w14:paraId="4A714C02" w14:textId="649477C4" w:rsidR="003A1482" w:rsidRDefault="005939AE" w:rsidP="00030626">
      <w:pPr>
        <w:pStyle w:val="ListParagraph"/>
        <w:numPr>
          <w:ilvl w:val="0"/>
          <w:numId w:val="30"/>
        </w:numPr>
        <w:rPr>
          <w:lang w:eastAsia="en-AU"/>
        </w:rPr>
      </w:pPr>
      <w:r>
        <w:rPr>
          <w:lang w:eastAsia="en-AU"/>
        </w:rPr>
        <w:t>PWC</w:t>
      </w:r>
      <w:r w:rsidR="003A1482">
        <w:rPr>
          <w:lang w:eastAsia="en-AU"/>
        </w:rPr>
        <w:t xml:space="preserve"> </w:t>
      </w:r>
    </w:p>
    <w:p w14:paraId="777DCF13" w14:textId="188BE282" w:rsidR="003A1482" w:rsidRDefault="003A1482" w:rsidP="00030626">
      <w:pPr>
        <w:pStyle w:val="ListParagraph"/>
        <w:numPr>
          <w:ilvl w:val="0"/>
          <w:numId w:val="30"/>
        </w:numPr>
        <w:rPr>
          <w:lang w:eastAsia="en-AU"/>
        </w:rPr>
      </w:pPr>
      <w:r>
        <w:rPr>
          <w:lang w:eastAsia="en-AU"/>
        </w:rPr>
        <w:t xml:space="preserve">Nhulunbuy Corporation </w:t>
      </w:r>
    </w:p>
    <w:p w14:paraId="497D5FEE" w14:textId="45532C9F" w:rsidR="00351C48" w:rsidRDefault="00351C48" w:rsidP="00030626">
      <w:pPr>
        <w:pStyle w:val="ListParagraph"/>
        <w:numPr>
          <w:ilvl w:val="0"/>
          <w:numId w:val="30"/>
        </w:numPr>
        <w:rPr>
          <w:lang w:eastAsia="en-AU"/>
        </w:rPr>
      </w:pPr>
      <w:r>
        <w:rPr>
          <w:lang w:eastAsia="en-AU"/>
        </w:rPr>
        <w:t xml:space="preserve">West Arnhem Regional Council </w:t>
      </w:r>
    </w:p>
    <w:p w14:paraId="3BF1822A" w14:textId="77777777" w:rsidR="003A1482" w:rsidRDefault="003A1482" w:rsidP="00030626">
      <w:pPr>
        <w:rPr>
          <w:lang w:eastAsia="en-AU"/>
        </w:rPr>
      </w:pPr>
      <w:r>
        <w:rPr>
          <w:lang w:eastAsia="en-AU"/>
        </w:rPr>
        <w:t>Stakeholders who made a written submission were:</w:t>
      </w:r>
    </w:p>
    <w:p w14:paraId="3B1B6697" w14:textId="77777777" w:rsidR="003A1482" w:rsidRDefault="003A1482" w:rsidP="00030626">
      <w:pPr>
        <w:pStyle w:val="ListParagraph"/>
        <w:numPr>
          <w:ilvl w:val="0"/>
          <w:numId w:val="30"/>
        </w:numPr>
        <w:rPr>
          <w:lang w:eastAsia="en-AU"/>
        </w:rPr>
      </w:pPr>
      <w:r>
        <w:rPr>
          <w:lang w:eastAsia="en-AU"/>
        </w:rPr>
        <w:t>Central Land Council</w:t>
      </w:r>
    </w:p>
    <w:p w14:paraId="253B86D3" w14:textId="77777777" w:rsidR="003A1482" w:rsidRDefault="003A1482" w:rsidP="00030626">
      <w:pPr>
        <w:pStyle w:val="ListParagraph"/>
        <w:numPr>
          <w:ilvl w:val="0"/>
          <w:numId w:val="30"/>
        </w:numPr>
        <w:rPr>
          <w:lang w:eastAsia="en-AU"/>
        </w:rPr>
      </w:pPr>
      <w:r>
        <w:rPr>
          <w:lang w:eastAsia="en-AU"/>
        </w:rPr>
        <w:t>Northern Land Council</w:t>
      </w:r>
    </w:p>
    <w:p w14:paraId="77B00991" w14:textId="2EC3770A" w:rsidR="003A1482" w:rsidRDefault="005939AE" w:rsidP="00030626">
      <w:pPr>
        <w:pStyle w:val="ListParagraph"/>
        <w:numPr>
          <w:ilvl w:val="0"/>
          <w:numId w:val="30"/>
        </w:numPr>
        <w:rPr>
          <w:lang w:eastAsia="en-AU"/>
        </w:rPr>
      </w:pPr>
      <w:r>
        <w:rPr>
          <w:lang w:eastAsia="en-AU"/>
        </w:rPr>
        <w:t>PWC</w:t>
      </w:r>
      <w:r w:rsidR="003A1482">
        <w:rPr>
          <w:lang w:eastAsia="en-AU"/>
        </w:rPr>
        <w:t xml:space="preserve"> </w:t>
      </w:r>
    </w:p>
    <w:p w14:paraId="376BF35E" w14:textId="77777777" w:rsidR="003A1482" w:rsidRDefault="003A1482" w:rsidP="00030626">
      <w:pPr>
        <w:pStyle w:val="ListParagraph"/>
        <w:numPr>
          <w:ilvl w:val="0"/>
          <w:numId w:val="30"/>
        </w:numPr>
        <w:rPr>
          <w:lang w:eastAsia="en-AU"/>
        </w:rPr>
      </w:pPr>
      <w:r>
        <w:rPr>
          <w:lang w:eastAsia="en-AU"/>
        </w:rPr>
        <w:t xml:space="preserve">Nhulunbuy Corporation </w:t>
      </w:r>
    </w:p>
    <w:p w14:paraId="43642202" w14:textId="77777777" w:rsidR="003A1482" w:rsidRDefault="003A1482" w:rsidP="00030626">
      <w:pPr>
        <w:pStyle w:val="ListParagraph"/>
        <w:numPr>
          <w:ilvl w:val="0"/>
          <w:numId w:val="30"/>
        </w:numPr>
        <w:rPr>
          <w:lang w:eastAsia="en-AU"/>
        </w:rPr>
      </w:pPr>
      <w:r>
        <w:rPr>
          <w:lang w:eastAsia="en-AU"/>
        </w:rPr>
        <w:t>Water Services Association of Australia</w:t>
      </w:r>
    </w:p>
    <w:p w14:paraId="73797DCA" w14:textId="77777777" w:rsidR="003A1482" w:rsidRDefault="003A1482" w:rsidP="00030626">
      <w:pPr>
        <w:pStyle w:val="ListParagraph"/>
        <w:numPr>
          <w:ilvl w:val="0"/>
          <w:numId w:val="30"/>
        </w:numPr>
        <w:rPr>
          <w:lang w:eastAsia="en-AU"/>
        </w:rPr>
      </w:pPr>
      <w:proofErr w:type="spellStart"/>
      <w:r>
        <w:rPr>
          <w:lang w:eastAsia="en-AU"/>
        </w:rPr>
        <w:t>Wagait</w:t>
      </w:r>
      <w:proofErr w:type="spellEnd"/>
      <w:r>
        <w:rPr>
          <w:lang w:eastAsia="en-AU"/>
        </w:rPr>
        <w:t xml:space="preserve"> Shire Council</w:t>
      </w:r>
    </w:p>
    <w:p w14:paraId="7A214B64" w14:textId="77777777" w:rsidR="003A1482" w:rsidRDefault="003A1482" w:rsidP="00030626">
      <w:pPr>
        <w:pStyle w:val="Heading1"/>
        <w:rPr>
          <w:lang w:eastAsia="en-AU"/>
        </w:rPr>
      </w:pPr>
      <w:bookmarkStart w:id="111" w:name="_Toc125377757"/>
      <w:bookmarkStart w:id="112" w:name="_Toc150347561"/>
      <w:bookmarkStart w:id="113" w:name="_Toc151467064"/>
      <w:bookmarkStart w:id="114" w:name="_Toc177458892"/>
      <w:r>
        <w:rPr>
          <w:lang w:eastAsia="en-AU"/>
        </w:rPr>
        <w:t>Summary of responses</w:t>
      </w:r>
      <w:bookmarkEnd w:id="111"/>
      <w:bookmarkEnd w:id="112"/>
      <w:bookmarkEnd w:id="113"/>
      <w:bookmarkEnd w:id="114"/>
      <w:r>
        <w:rPr>
          <w:lang w:eastAsia="en-AU"/>
        </w:rPr>
        <w:t xml:space="preserve"> </w:t>
      </w:r>
    </w:p>
    <w:p w14:paraId="02F1D763" w14:textId="03BB1C3C" w:rsidR="00030503" w:rsidRDefault="005B6D0C" w:rsidP="00BA27C1">
      <w:pPr>
        <w:rPr>
          <w:lang w:eastAsia="en-AU"/>
        </w:rPr>
      </w:pPr>
      <w:r>
        <w:rPr>
          <w:lang w:eastAsia="en-AU"/>
        </w:rPr>
        <w:t>A summary of responses is provided below</w:t>
      </w:r>
      <w:r w:rsidR="00030503" w:rsidRPr="00D743F5">
        <w:rPr>
          <w:lang w:eastAsia="en-AU"/>
        </w:rPr>
        <w:t xml:space="preserve">. </w:t>
      </w:r>
      <w:r w:rsidR="00C22ADA">
        <w:rPr>
          <w:lang w:eastAsia="en-AU"/>
        </w:rPr>
        <w:t xml:space="preserve">The summary seeks to capture key messages and themes in respect to stakeholder responses. </w:t>
      </w:r>
    </w:p>
    <w:p w14:paraId="403D9125" w14:textId="77777777" w:rsidR="001D7570" w:rsidRPr="00F25607" w:rsidRDefault="001D7570" w:rsidP="00030626">
      <w:pPr>
        <w:rPr>
          <w:b/>
          <w:lang w:eastAsia="en-AU"/>
        </w:rPr>
      </w:pPr>
      <w:r w:rsidRPr="00F25607">
        <w:rPr>
          <w:b/>
          <w:lang w:eastAsia="en-AU"/>
        </w:rPr>
        <w:t>Reform process</w:t>
      </w:r>
      <w:r>
        <w:rPr>
          <w:b/>
          <w:lang w:eastAsia="en-AU"/>
        </w:rPr>
        <w:t xml:space="preserve"> and general comments</w:t>
      </w:r>
    </w:p>
    <w:p w14:paraId="14F61A3A" w14:textId="1B80CC04" w:rsidR="001D7570" w:rsidRDefault="001D7570" w:rsidP="00030626">
      <w:pPr>
        <w:pStyle w:val="ListParagraph"/>
        <w:numPr>
          <w:ilvl w:val="0"/>
          <w:numId w:val="22"/>
        </w:numPr>
        <w:rPr>
          <w:lang w:eastAsia="en-AU"/>
        </w:rPr>
      </w:pPr>
      <w:r>
        <w:rPr>
          <w:lang w:eastAsia="en-AU"/>
        </w:rPr>
        <w:t xml:space="preserve">Reform should be holistic and coordinated, and </w:t>
      </w:r>
      <w:r w:rsidR="000A730C">
        <w:rPr>
          <w:lang w:eastAsia="en-AU"/>
        </w:rPr>
        <w:t>recognise that</w:t>
      </w:r>
      <w:r>
        <w:rPr>
          <w:lang w:eastAsia="en-AU"/>
        </w:rPr>
        <w:t xml:space="preserve"> health and environmental regulatory reform</w:t>
      </w:r>
      <w:r w:rsidR="00FC2312">
        <w:rPr>
          <w:lang w:eastAsia="en-AU"/>
        </w:rPr>
        <w:t>s</w:t>
      </w:r>
      <w:r w:rsidR="000A730C">
        <w:rPr>
          <w:lang w:eastAsia="en-AU"/>
        </w:rPr>
        <w:t xml:space="preserve"> are also required</w:t>
      </w:r>
      <w:r>
        <w:rPr>
          <w:lang w:eastAsia="en-AU"/>
        </w:rPr>
        <w:t xml:space="preserve">. </w:t>
      </w:r>
    </w:p>
    <w:p w14:paraId="2B67E7D1" w14:textId="3C36EF42" w:rsidR="001D7570" w:rsidRDefault="001D7570" w:rsidP="00030626">
      <w:pPr>
        <w:pStyle w:val="ListParagraph"/>
        <w:numPr>
          <w:ilvl w:val="0"/>
          <w:numId w:val="22"/>
        </w:numPr>
        <w:rPr>
          <w:lang w:eastAsia="en-AU"/>
        </w:rPr>
      </w:pPr>
      <w:r>
        <w:rPr>
          <w:lang w:eastAsia="en-AU"/>
        </w:rPr>
        <w:t>T</w:t>
      </w:r>
      <w:r w:rsidRPr="00BD03A7">
        <w:rPr>
          <w:lang w:eastAsia="en-AU"/>
        </w:rPr>
        <w:t>he reform direction and implementation approach</w:t>
      </w:r>
      <w:r w:rsidR="00D42567">
        <w:rPr>
          <w:lang w:eastAsia="en-AU"/>
        </w:rPr>
        <w:t xml:space="preserve"> </w:t>
      </w:r>
      <w:r w:rsidRPr="00BD03A7">
        <w:rPr>
          <w:lang w:eastAsia="en-AU"/>
        </w:rPr>
        <w:t>should be subject to a</w:t>
      </w:r>
      <w:r w:rsidR="00D42567">
        <w:rPr>
          <w:lang w:eastAsia="en-AU"/>
        </w:rPr>
        <w:t xml:space="preserve"> transparent and comprehensive regulatory impact s</w:t>
      </w:r>
      <w:r w:rsidRPr="00BD03A7">
        <w:rPr>
          <w:lang w:eastAsia="en-AU"/>
        </w:rPr>
        <w:t xml:space="preserve">tatement assessment </w:t>
      </w:r>
      <w:r w:rsidR="00FC2312">
        <w:rPr>
          <w:lang w:eastAsia="en-AU"/>
        </w:rPr>
        <w:t>that</w:t>
      </w:r>
      <w:r w:rsidR="00FC2312" w:rsidRPr="00BD03A7">
        <w:rPr>
          <w:lang w:eastAsia="en-AU"/>
        </w:rPr>
        <w:t xml:space="preserve"> </w:t>
      </w:r>
      <w:r w:rsidRPr="00BD03A7">
        <w:rPr>
          <w:lang w:eastAsia="en-AU"/>
        </w:rPr>
        <w:t>analyses th</w:t>
      </w:r>
      <w:r>
        <w:rPr>
          <w:lang w:eastAsia="en-AU"/>
        </w:rPr>
        <w:t>e regulatory costs and benefits.</w:t>
      </w:r>
      <w:r w:rsidRPr="00BB43C4">
        <w:rPr>
          <w:lang w:eastAsia="en-AU"/>
        </w:rPr>
        <w:t xml:space="preserve"> </w:t>
      </w:r>
    </w:p>
    <w:p w14:paraId="63BEFE3C" w14:textId="4FD1D834" w:rsidR="00710675" w:rsidRPr="0048616A" w:rsidRDefault="001D7570" w:rsidP="00030626">
      <w:pPr>
        <w:pStyle w:val="ListParagraph"/>
        <w:numPr>
          <w:ilvl w:val="0"/>
          <w:numId w:val="53"/>
        </w:numPr>
        <w:rPr>
          <w:lang w:eastAsia="en-AU"/>
        </w:rPr>
      </w:pPr>
      <w:r w:rsidRPr="00667DF6">
        <w:rPr>
          <w:rFonts w:eastAsia="Times New Roman" w:cs="Calibri"/>
          <w:lang w:eastAsia="en-AU"/>
        </w:rPr>
        <w:t xml:space="preserve">There should be separation of policy-making, service delivery and regulation, monitoring and </w:t>
      </w:r>
      <w:r w:rsidRPr="0048616A">
        <w:rPr>
          <w:rFonts w:eastAsia="Times New Roman" w:cs="Calibri"/>
          <w:lang w:eastAsia="en-AU"/>
        </w:rPr>
        <w:t xml:space="preserve">benchmarking. </w:t>
      </w:r>
      <w:r w:rsidR="00710675" w:rsidRPr="0048616A">
        <w:rPr>
          <w:rFonts w:eastAsia="Times New Roman" w:cs="Calibri"/>
          <w:lang w:eastAsia="en-AU"/>
        </w:rPr>
        <w:t xml:space="preserve">Governance related to water supply and sewerage services should be reviewed and improved to ensure best practice. </w:t>
      </w:r>
    </w:p>
    <w:p w14:paraId="40601AC8" w14:textId="205B6EA2" w:rsidR="00D42567" w:rsidRPr="0048616A" w:rsidRDefault="00D42567" w:rsidP="00030626">
      <w:pPr>
        <w:pStyle w:val="ListParagraph"/>
        <w:numPr>
          <w:ilvl w:val="0"/>
          <w:numId w:val="53"/>
        </w:numPr>
        <w:rPr>
          <w:lang w:eastAsia="en-AU"/>
        </w:rPr>
      </w:pPr>
      <w:r w:rsidRPr="0048616A">
        <w:rPr>
          <w:rFonts w:eastAsia="Times New Roman" w:cs="Calibri"/>
          <w:lang w:eastAsia="en-AU"/>
        </w:rPr>
        <w:t xml:space="preserve">Reform objectives should consider the long-term financial viability of service providers and independence of the economic regulator. </w:t>
      </w:r>
    </w:p>
    <w:p w14:paraId="1FCC1C05" w14:textId="7218F05A" w:rsidR="004E57E7" w:rsidRPr="0048616A" w:rsidRDefault="004E57E7" w:rsidP="00030626">
      <w:pPr>
        <w:pStyle w:val="ListParagraph"/>
        <w:numPr>
          <w:ilvl w:val="0"/>
          <w:numId w:val="53"/>
        </w:numPr>
        <w:rPr>
          <w:lang w:eastAsia="en-AU"/>
        </w:rPr>
      </w:pPr>
      <w:r w:rsidRPr="0048616A">
        <w:rPr>
          <w:lang w:eastAsia="en-AU"/>
        </w:rPr>
        <w:t>The final reform directions paper should recogni</w:t>
      </w:r>
      <w:r w:rsidR="00171916">
        <w:rPr>
          <w:lang w:eastAsia="en-AU"/>
        </w:rPr>
        <w:t>se</w:t>
      </w:r>
      <w:r w:rsidRPr="0048616A">
        <w:rPr>
          <w:lang w:eastAsia="en-AU"/>
        </w:rPr>
        <w:t xml:space="preserve"> the Territory Government’s obligations under the National Agreement on Closing the Gap, the National Water Initiative, and the UN Sustainable Development Goals. </w:t>
      </w:r>
    </w:p>
    <w:p w14:paraId="29DF75BF" w14:textId="1B06E7E7" w:rsidR="001D7570" w:rsidRDefault="00710675" w:rsidP="00030626">
      <w:pPr>
        <w:pStyle w:val="ListParagraph"/>
        <w:numPr>
          <w:ilvl w:val="0"/>
          <w:numId w:val="22"/>
        </w:numPr>
        <w:rPr>
          <w:lang w:eastAsia="en-AU"/>
        </w:rPr>
      </w:pPr>
      <w:r w:rsidRPr="0048616A">
        <w:rPr>
          <w:lang w:eastAsia="en-AU"/>
        </w:rPr>
        <w:t>There should be ongoing stakeholder engagement</w:t>
      </w:r>
      <w:r>
        <w:rPr>
          <w:lang w:eastAsia="en-AU"/>
        </w:rPr>
        <w:t xml:space="preserve"> to inform reform throughout the reform process. </w:t>
      </w:r>
    </w:p>
    <w:p w14:paraId="602C078A" w14:textId="77777777" w:rsidR="005B6D0C" w:rsidRDefault="005B6D0C" w:rsidP="00030626">
      <w:pPr>
        <w:rPr>
          <w:b/>
          <w:lang w:eastAsia="en-AU"/>
        </w:rPr>
      </w:pPr>
    </w:p>
    <w:p w14:paraId="7CB4E1A5" w14:textId="6CED2186" w:rsidR="001D7570" w:rsidRPr="00B15BAE" w:rsidRDefault="001D7570" w:rsidP="007C6024">
      <w:pPr>
        <w:keepNext/>
        <w:rPr>
          <w:b/>
          <w:lang w:eastAsia="en-AU"/>
        </w:rPr>
      </w:pPr>
      <w:r w:rsidRPr="00B15BAE">
        <w:rPr>
          <w:b/>
          <w:lang w:eastAsia="en-AU"/>
        </w:rPr>
        <w:lastRenderedPageBreak/>
        <w:t>Applying fit-for-purpose economic regulatory arrangements across the Territory</w:t>
      </w:r>
    </w:p>
    <w:p w14:paraId="3C82BF5F" w14:textId="6FFF65CD" w:rsidR="00065F38" w:rsidRDefault="00065F38" w:rsidP="00030626">
      <w:pPr>
        <w:pStyle w:val="ListParagraph"/>
        <w:numPr>
          <w:ilvl w:val="0"/>
          <w:numId w:val="27"/>
        </w:numPr>
        <w:rPr>
          <w:lang w:eastAsia="en-AU"/>
        </w:rPr>
      </w:pPr>
      <w:r>
        <w:rPr>
          <w:lang w:eastAsia="en-AU"/>
        </w:rPr>
        <w:t xml:space="preserve">Stakeholders welcomed </w:t>
      </w:r>
      <w:r w:rsidR="00BD14E1">
        <w:rPr>
          <w:lang w:eastAsia="en-AU"/>
        </w:rPr>
        <w:t xml:space="preserve">the </w:t>
      </w:r>
      <w:r>
        <w:rPr>
          <w:lang w:eastAsia="en-AU"/>
        </w:rPr>
        <w:t xml:space="preserve">acknowledgement </w:t>
      </w:r>
      <w:r w:rsidR="00F27C3E">
        <w:rPr>
          <w:lang w:eastAsia="en-AU"/>
        </w:rPr>
        <w:t xml:space="preserve">that there are </w:t>
      </w:r>
      <w:r w:rsidR="00BD14E1">
        <w:rPr>
          <w:lang w:eastAsia="en-AU"/>
        </w:rPr>
        <w:t>currently no</w:t>
      </w:r>
      <w:r>
        <w:rPr>
          <w:lang w:eastAsia="en-AU"/>
        </w:rPr>
        <w:t xml:space="preserve"> regulatory arrangements in many parts of the Territory, and less transparency, accountability and customer protections in remote areas compared to urban centres where PWC is service provider. </w:t>
      </w:r>
    </w:p>
    <w:p w14:paraId="7EF46BB6" w14:textId="3829AD84" w:rsidR="00065F38" w:rsidRDefault="00065F38" w:rsidP="00030626">
      <w:pPr>
        <w:pStyle w:val="ListParagraph"/>
        <w:numPr>
          <w:ilvl w:val="0"/>
          <w:numId w:val="27"/>
        </w:numPr>
        <w:rPr>
          <w:lang w:eastAsia="en-AU"/>
        </w:rPr>
      </w:pPr>
      <w:r>
        <w:rPr>
          <w:lang w:eastAsia="en-AU"/>
        </w:rPr>
        <w:t xml:space="preserve">Feedback </w:t>
      </w:r>
      <w:r w:rsidR="00BD14E1">
        <w:rPr>
          <w:lang w:eastAsia="en-AU"/>
        </w:rPr>
        <w:t>addressed</w:t>
      </w:r>
      <w:r>
        <w:rPr>
          <w:lang w:eastAsia="en-AU"/>
        </w:rPr>
        <w:t xml:space="preserve"> service provision issues </w:t>
      </w:r>
      <w:r w:rsidR="00BD14E1">
        <w:rPr>
          <w:lang w:eastAsia="en-AU"/>
        </w:rPr>
        <w:t>including</w:t>
      </w:r>
      <w:r>
        <w:rPr>
          <w:lang w:eastAsia="en-AU"/>
        </w:rPr>
        <w:t xml:space="preserve"> water quality, risks regarding adequate water supply to meet current demand, water leaks and sewerage systems overflowing</w:t>
      </w:r>
      <w:r w:rsidR="005B73AC">
        <w:rPr>
          <w:lang w:eastAsia="en-AU"/>
        </w:rPr>
        <w:t xml:space="preserve">, uncertainty </w:t>
      </w:r>
      <w:r w:rsidR="00BD14E1">
        <w:rPr>
          <w:lang w:eastAsia="en-AU"/>
        </w:rPr>
        <w:t>around</w:t>
      </w:r>
      <w:r w:rsidR="005B73AC">
        <w:rPr>
          <w:lang w:eastAsia="en-AU"/>
        </w:rPr>
        <w:t xml:space="preserve"> </w:t>
      </w:r>
      <w:r w:rsidR="00BD14E1">
        <w:rPr>
          <w:lang w:eastAsia="en-AU"/>
        </w:rPr>
        <w:t xml:space="preserve">responsibility </w:t>
      </w:r>
      <w:r w:rsidR="005B73AC">
        <w:rPr>
          <w:lang w:eastAsia="en-AU"/>
        </w:rPr>
        <w:t xml:space="preserve">for service provision </w:t>
      </w:r>
      <w:r w:rsidR="00BD14E1">
        <w:rPr>
          <w:lang w:eastAsia="en-AU"/>
        </w:rPr>
        <w:t xml:space="preserve">and </w:t>
      </w:r>
      <w:r w:rsidR="005B73AC">
        <w:rPr>
          <w:lang w:eastAsia="en-AU"/>
        </w:rPr>
        <w:t>complaint</w:t>
      </w:r>
      <w:r w:rsidR="00BD14E1">
        <w:rPr>
          <w:lang w:eastAsia="en-AU"/>
        </w:rPr>
        <w:t xml:space="preserve"> resolution</w:t>
      </w:r>
      <w:r w:rsidR="005B73AC">
        <w:rPr>
          <w:lang w:eastAsia="en-AU"/>
        </w:rPr>
        <w:t>, and a general need for improved transparency, accountability, and community engagement.</w:t>
      </w:r>
    </w:p>
    <w:p w14:paraId="36884DBA" w14:textId="13286ACF" w:rsidR="001D7570" w:rsidRDefault="001D7570" w:rsidP="00030626">
      <w:pPr>
        <w:pStyle w:val="ListParagraph"/>
        <w:numPr>
          <w:ilvl w:val="0"/>
          <w:numId w:val="27"/>
        </w:numPr>
        <w:rPr>
          <w:lang w:eastAsia="en-AU"/>
        </w:rPr>
      </w:pPr>
      <w:r>
        <w:rPr>
          <w:lang w:eastAsia="en-AU"/>
        </w:rPr>
        <w:t>Stakeholders generally supported develop</w:t>
      </w:r>
      <w:r w:rsidR="00BD14E1">
        <w:rPr>
          <w:lang w:eastAsia="en-AU"/>
        </w:rPr>
        <w:t>ing</w:t>
      </w:r>
      <w:r>
        <w:rPr>
          <w:lang w:eastAsia="en-AU"/>
        </w:rPr>
        <w:t xml:space="preserve"> fit-for-purpose economic regulatory arrangements</w:t>
      </w:r>
      <w:r w:rsidR="00065F38">
        <w:rPr>
          <w:lang w:eastAsia="en-AU"/>
        </w:rPr>
        <w:t xml:space="preserve"> to apply across the Territory. </w:t>
      </w:r>
      <w:r>
        <w:t xml:space="preserve">There was general support for regulation </w:t>
      </w:r>
      <w:r w:rsidR="00BD14E1">
        <w:t>to differ</w:t>
      </w:r>
      <w:r>
        <w:t xml:space="preserve"> depending on the nature and scale of service delivery. </w:t>
      </w:r>
    </w:p>
    <w:p w14:paraId="0938CC99" w14:textId="6E52A1C8" w:rsidR="001D7570" w:rsidRDefault="005B6D0C" w:rsidP="00030626">
      <w:pPr>
        <w:pStyle w:val="ListParagraph"/>
        <w:numPr>
          <w:ilvl w:val="0"/>
          <w:numId w:val="27"/>
        </w:numPr>
      </w:pPr>
      <w:r>
        <w:t>For</w:t>
      </w:r>
      <w:r w:rsidR="001D7570">
        <w:t xml:space="preserve"> remote and </w:t>
      </w:r>
      <w:r w:rsidR="00BD14E1">
        <w:t>small-</w:t>
      </w:r>
      <w:r w:rsidR="001D7570">
        <w:t xml:space="preserve">scale service provision, </w:t>
      </w:r>
      <w:r w:rsidR="004E57E7">
        <w:t xml:space="preserve">stakeholders considered </w:t>
      </w:r>
      <w:r w:rsidR="001D7570">
        <w:t>regulation should be</w:t>
      </w:r>
      <w:r w:rsidR="00065F38">
        <w:t xml:space="preserve"> applied using a</w:t>
      </w:r>
      <w:r w:rsidR="00B34969">
        <w:t xml:space="preserve"> </w:t>
      </w:r>
      <w:r w:rsidR="00AF6F46">
        <w:t>light touch</w:t>
      </w:r>
      <w:r w:rsidR="00B34969">
        <w:t xml:space="preserve"> approach</w:t>
      </w:r>
      <w:r w:rsidR="001D7570">
        <w:t xml:space="preserve">. A stakeholder commented that </w:t>
      </w:r>
      <w:r w:rsidR="00065F38">
        <w:t>this</w:t>
      </w:r>
      <w:r w:rsidR="001D7570">
        <w:t xml:space="preserve"> </w:t>
      </w:r>
      <w:r w:rsidR="00471D1C">
        <w:t xml:space="preserve">approach </w:t>
      </w:r>
      <w:r w:rsidR="001D7570">
        <w:t xml:space="preserve">can still achieve the desired customer outcomes </w:t>
      </w:r>
      <w:r w:rsidR="00471D1C">
        <w:t xml:space="preserve">while </w:t>
      </w:r>
      <w:r w:rsidR="001D7570">
        <w:t xml:space="preserve">minimising unnecessary effort and cost. </w:t>
      </w:r>
      <w:r w:rsidR="00C22ADA">
        <w:t xml:space="preserve">Some stakeholders considered that if well-designed </w:t>
      </w:r>
      <w:r w:rsidR="00471D1C">
        <w:t>and</w:t>
      </w:r>
      <w:r w:rsidR="00C22ADA">
        <w:t xml:space="preserve"> targeted </w:t>
      </w:r>
      <w:r w:rsidR="00471D1C">
        <w:t xml:space="preserve">to </w:t>
      </w:r>
      <w:r w:rsidR="00C22ADA">
        <w:t xml:space="preserve">avoid high regulatory costs, some </w:t>
      </w:r>
      <w:r w:rsidR="00AF6F46">
        <w:t>light touch</w:t>
      </w:r>
      <w:r w:rsidR="00C22ADA">
        <w:t xml:space="preserve"> re</w:t>
      </w:r>
      <w:r w:rsidR="00C16C6A">
        <w:t>gulation</w:t>
      </w:r>
      <w:r w:rsidR="00C22ADA">
        <w:t xml:space="preserve"> could be beneficial to service providers such as to inform investments. </w:t>
      </w:r>
    </w:p>
    <w:p w14:paraId="73347257" w14:textId="00A23A61" w:rsidR="000A730C" w:rsidRDefault="004E57E7" w:rsidP="00030626">
      <w:pPr>
        <w:pStyle w:val="ListParagraph"/>
        <w:numPr>
          <w:ilvl w:val="0"/>
          <w:numId w:val="27"/>
        </w:numPr>
      </w:pPr>
      <w:r>
        <w:t>Regulatory</w:t>
      </w:r>
      <w:r w:rsidR="00065F38">
        <w:t xml:space="preserve"> approaches need to consider the</w:t>
      </w:r>
      <w:r w:rsidR="000A730C">
        <w:t xml:space="preserve"> unique characteristics of remote communities in the </w:t>
      </w:r>
      <w:r w:rsidR="001A2EDC">
        <w:t>Territory</w:t>
      </w:r>
      <w:r w:rsidR="000A730C">
        <w:t xml:space="preserve">, </w:t>
      </w:r>
      <w:r w:rsidR="00471D1C">
        <w:t>for example,</w:t>
      </w:r>
      <w:r w:rsidR="000A730C">
        <w:t xml:space="preserve"> customer and community engagement and information sharing may not be accessible</w:t>
      </w:r>
      <w:r w:rsidR="00471D1C">
        <w:t xml:space="preserve"> if web-based</w:t>
      </w:r>
      <w:r w:rsidR="000A730C">
        <w:t xml:space="preserve">, </w:t>
      </w:r>
      <w:r w:rsidR="00471D1C">
        <w:t>or</w:t>
      </w:r>
      <w:r w:rsidR="00710675">
        <w:t xml:space="preserve"> particular water ne</w:t>
      </w:r>
      <w:r w:rsidR="001A2EDC">
        <w:t xml:space="preserve">eds or performance standards </w:t>
      </w:r>
      <w:r w:rsidR="00471D1C">
        <w:t xml:space="preserve">may be required </w:t>
      </w:r>
      <w:r w:rsidR="001A2EDC">
        <w:t xml:space="preserve">to </w:t>
      </w:r>
      <w:r w:rsidR="00710675">
        <w:t>support health services such as dialysis.</w:t>
      </w:r>
      <w:r w:rsidR="00710675">
        <w:rPr>
          <w:rStyle w:val="FootnoteReference"/>
        </w:rPr>
        <w:footnoteReference w:id="5"/>
      </w:r>
      <w:r w:rsidR="00710675">
        <w:t xml:space="preserve"> </w:t>
      </w:r>
    </w:p>
    <w:p w14:paraId="47F5DA47" w14:textId="11323356" w:rsidR="004E57E7" w:rsidRDefault="00650684" w:rsidP="00030626">
      <w:pPr>
        <w:pStyle w:val="ListParagraph"/>
        <w:numPr>
          <w:ilvl w:val="0"/>
          <w:numId w:val="27"/>
        </w:numPr>
        <w:rPr>
          <w:lang w:eastAsia="en-AU"/>
        </w:rPr>
      </w:pPr>
      <w:r>
        <w:rPr>
          <w:lang w:eastAsia="en-AU"/>
        </w:rPr>
        <w:t xml:space="preserve">Fit-for-purpose economic regulation needs to consider characteristics </w:t>
      </w:r>
      <w:r w:rsidR="004E57E7">
        <w:rPr>
          <w:lang w:eastAsia="en-AU"/>
        </w:rPr>
        <w:t xml:space="preserve">and risks of service provision </w:t>
      </w:r>
      <w:r>
        <w:rPr>
          <w:lang w:eastAsia="en-AU"/>
        </w:rPr>
        <w:t>associated with</w:t>
      </w:r>
      <w:r w:rsidR="004E57E7">
        <w:rPr>
          <w:lang w:eastAsia="en-AU"/>
        </w:rPr>
        <w:t xml:space="preserve"> land tenure arrangements, challenges and costs </w:t>
      </w:r>
      <w:r w:rsidR="00D80876">
        <w:rPr>
          <w:lang w:eastAsia="en-AU"/>
        </w:rPr>
        <w:t xml:space="preserve">to </w:t>
      </w:r>
      <w:r w:rsidR="004E57E7">
        <w:rPr>
          <w:lang w:eastAsia="en-AU"/>
        </w:rPr>
        <w:t xml:space="preserve">maintain infrastructure in remote and </w:t>
      </w:r>
      <w:r w:rsidR="00BD14E1">
        <w:rPr>
          <w:lang w:eastAsia="en-AU"/>
        </w:rPr>
        <w:t>small-</w:t>
      </w:r>
      <w:r w:rsidR="004E57E7">
        <w:rPr>
          <w:lang w:eastAsia="en-AU"/>
        </w:rPr>
        <w:t>scale service areas</w:t>
      </w:r>
      <w:r w:rsidR="00D80876">
        <w:rPr>
          <w:lang w:eastAsia="en-AU"/>
        </w:rPr>
        <w:t>,</w:t>
      </w:r>
      <w:r w:rsidR="004E57E7">
        <w:rPr>
          <w:lang w:eastAsia="en-AU"/>
        </w:rPr>
        <w:t xml:space="preserve"> and ag</w:t>
      </w:r>
      <w:r w:rsidR="00D80876">
        <w:rPr>
          <w:lang w:eastAsia="en-AU"/>
        </w:rPr>
        <w:t>e</w:t>
      </w:r>
      <w:r w:rsidR="004E57E7">
        <w:rPr>
          <w:lang w:eastAsia="en-AU"/>
        </w:rPr>
        <w:t>ing infrastructure.</w:t>
      </w:r>
    </w:p>
    <w:p w14:paraId="5FDF1B79" w14:textId="7ADEC1AF" w:rsidR="00C22ADA" w:rsidRDefault="00C22ADA" w:rsidP="00030626">
      <w:pPr>
        <w:pStyle w:val="ListParagraph"/>
        <w:numPr>
          <w:ilvl w:val="0"/>
          <w:numId w:val="27"/>
        </w:numPr>
        <w:rPr>
          <w:lang w:eastAsia="en-AU"/>
        </w:rPr>
      </w:pPr>
      <w:r>
        <w:rPr>
          <w:lang w:eastAsia="en-AU"/>
        </w:rPr>
        <w:t>Feedback on the</w:t>
      </w:r>
      <w:r w:rsidR="004E57E7">
        <w:rPr>
          <w:lang w:eastAsia="en-AU"/>
        </w:rPr>
        <w:t xml:space="preserve"> cost of regulation </w:t>
      </w:r>
      <w:r w:rsidR="008366A7">
        <w:rPr>
          <w:lang w:eastAsia="en-AU"/>
        </w:rPr>
        <w:t xml:space="preserve">included </w:t>
      </w:r>
      <w:r w:rsidR="004E57E7">
        <w:rPr>
          <w:lang w:eastAsia="en-AU"/>
        </w:rPr>
        <w:t>the need to ensure regul</w:t>
      </w:r>
      <w:r>
        <w:rPr>
          <w:lang w:eastAsia="en-AU"/>
        </w:rPr>
        <w:t>a</w:t>
      </w:r>
      <w:r w:rsidR="005B6D0C">
        <w:rPr>
          <w:lang w:eastAsia="en-AU"/>
        </w:rPr>
        <w:t xml:space="preserve">tory costs are not prohibitive. Some stakeholders </w:t>
      </w:r>
      <w:r w:rsidR="005A5E4F">
        <w:rPr>
          <w:lang w:eastAsia="en-AU"/>
        </w:rPr>
        <w:t xml:space="preserve">suggested </w:t>
      </w:r>
      <w:r w:rsidR="005B6D0C">
        <w:rPr>
          <w:lang w:eastAsia="en-AU"/>
        </w:rPr>
        <w:t xml:space="preserve">economic regulation should inform </w:t>
      </w:r>
      <w:r w:rsidR="004E57E7">
        <w:rPr>
          <w:lang w:eastAsia="en-AU"/>
        </w:rPr>
        <w:t>funding o</w:t>
      </w:r>
      <w:r>
        <w:rPr>
          <w:lang w:eastAsia="en-AU"/>
        </w:rPr>
        <w:t>r community service obligations</w:t>
      </w:r>
      <w:r w:rsidR="004E57E7">
        <w:rPr>
          <w:lang w:eastAsia="en-AU"/>
        </w:rPr>
        <w:t xml:space="preserve">. </w:t>
      </w:r>
    </w:p>
    <w:p w14:paraId="36FCF7DB" w14:textId="3B6FA0D9" w:rsidR="004E57E7" w:rsidRDefault="008C345A" w:rsidP="00030626">
      <w:pPr>
        <w:pStyle w:val="ListParagraph"/>
        <w:numPr>
          <w:ilvl w:val="0"/>
          <w:numId w:val="27"/>
        </w:numPr>
        <w:rPr>
          <w:lang w:eastAsia="en-AU"/>
        </w:rPr>
      </w:pPr>
      <w:r>
        <w:rPr>
          <w:lang w:eastAsia="en-AU"/>
        </w:rPr>
        <w:t>Regarding</w:t>
      </w:r>
      <w:r w:rsidR="004E57E7">
        <w:rPr>
          <w:lang w:eastAsia="en-AU"/>
        </w:rPr>
        <w:t xml:space="preserve"> possible regulatory arrangements, </w:t>
      </w:r>
      <w:r w:rsidR="00450F8D">
        <w:rPr>
          <w:lang w:eastAsia="en-AU"/>
        </w:rPr>
        <w:t>views expressed included</w:t>
      </w:r>
      <w:r w:rsidR="004E57E7">
        <w:rPr>
          <w:lang w:eastAsia="en-AU"/>
        </w:rPr>
        <w:t>:</w:t>
      </w:r>
    </w:p>
    <w:p w14:paraId="2C3A5E6C" w14:textId="5FA27F76" w:rsidR="005B73AC" w:rsidRDefault="004E57E7" w:rsidP="00030626">
      <w:pPr>
        <w:pStyle w:val="ListParagraph"/>
        <w:numPr>
          <w:ilvl w:val="1"/>
          <w:numId w:val="27"/>
        </w:numPr>
        <w:ind w:left="1134"/>
        <w:rPr>
          <w:lang w:eastAsia="en-AU"/>
        </w:rPr>
      </w:pPr>
      <w:r>
        <w:rPr>
          <w:lang w:eastAsia="en-AU"/>
        </w:rPr>
        <w:t>regulation should include</w:t>
      </w:r>
      <w:r w:rsidR="001D7570">
        <w:rPr>
          <w:lang w:eastAsia="en-AU"/>
        </w:rPr>
        <w:t xml:space="preserve"> standards of ser</w:t>
      </w:r>
      <w:r>
        <w:rPr>
          <w:lang w:eastAsia="en-AU"/>
        </w:rPr>
        <w:t>vice and customer protections</w:t>
      </w:r>
    </w:p>
    <w:p w14:paraId="13D4BC3D" w14:textId="447A6771" w:rsidR="001A2EDC" w:rsidRDefault="004E57E7" w:rsidP="00030626">
      <w:pPr>
        <w:pStyle w:val="ListParagraph"/>
        <w:numPr>
          <w:ilvl w:val="1"/>
          <w:numId w:val="27"/>
        </w:numPr>
        <w:ind w:left="1134"/>
        <w:rPr>
          <w:lang w:eastAsia="en-AU"/>
        </w:rPr>
      </w:pPr>
      <w:r>
        <w:rPr>
          <w:lang w:eastAsia="en-AU"/>
        </w:rPr>
        <w:t xml:space="preserve">there is a need for certainty </w:t>
      </w:r>
      <w:r w:rsidR="00065F38">
        <w:rPr>
          <w:lang w:eastAsia="en-AU"/>
        </w:rPr>
        <w:t xml:space="preserve">about </w:t>
      </w:r>
      <w:r w:rsidR="005B73AC">
        <w:rPr>
          <w:lang w:eastAsia="en-AU"/>
        </w:rPr>
        <w:t xml:space="preserve">who </w:t>
      </w:r>
      <w:r w:rsidR="00065F38">
        <w:rPr>
          <w:lang w:eastAsia="en-AU"/>
        </w:rPr>
        <w:t xml:space="preserve">is </w:t>
      </w:r>
      <w:r w:rsidR="00B158D1">
        <w:rPr>
          <w:lang w:eastAsia="en-AU"/>
        </w:rPr>
        <w:t>responsible</w:t>
      </w:r>
      <w:r w:rsidR="00065F38">
        <w:rPr>
          <w:lang w:eastAsia="en-AU"/>
        </w:rPr>
        <w:t xml:space="preserve"> </w:t>
      </w:r>
      <w:r w:rsidR="005B73AC">
        <w:rPr>
          <w:lang w:eastAsia="en-AU"/>
        </w:rPr>
        <w:t>for service provision</w:t>
      </w:r>
      <w:r>
        <w:rPr>
          <w:lang w:eastAsia="en-AU"/>
        </w:rPr>
        <w:t xml:space="preserve">, </w:t>
      </w:r>
      <w:r w:rsidR="005B6D0C">
        <w:rPr>
          <w:lang w:eastAsia="en-AU"/>
        </w:rPr>
        <w:t>including a</w:t>
      </w:r>
      <w:r>
        <w:rPr>
          <w:lang w:eastAsia="en-AU"/>
        </w:rPr>
        <w:t xml:space="preserve"> clear accountable person </w:t>
      </w:r>
      <w:r w:rsidR="00D80876">
        <w:rPr>
          <w:lang w:eastAsia="en-AU"/>
        </w:rPr>
        <w:t xml:space="preserve">who </w:t>
      </w:r>
      <w:r>
        <w:rPr>
          <w:lang w:eastAsia="en-AU"/>
        </w:rPr>
        <w:t>could help resolve complaints and service provision issues</w:t>
      </w:r>
    </w:p>
    <w:p w14:paraId="375551DE" w14:textId="5E96C3D0" w:rsidR="005B73AC" w:rsidRDefault="004E57E7" w:rsidP="00030626">
      <w:pPr>
        <w:pStyle w:val="ListParagraph"/>
        <w:numPr>
          <w:ilvl w:val="1"/>
          <w:numId w:val="27"/>
        </w:numPr>
        <w:ind w:left="1134"/>
        <w:rPr>
          <w:lang w:eastAsia="en-AU"/>
        </w:rPr>
      </w:pPr>
      <w:r>
        <w:rPr>
          <w:lang w:eastAsia="en-AU"/>
        </w:rPr>
        <w:t>the processes</w:t>
      </w:r>
      <w:r w:rsidR="005B73AC">
        <w:rPr>
          <w:lang w:eastAsia="en-AU"/>
        </w:rPr>
        <w:t xml:space="preserve"> </w:t>
      </w:r>
      <w:r w:rsidR="00612657">
        <w:rPr>
          <w:lang w:eastAsia="en-AU"/>
        </w:rPr>
        <w:t xml:space="preserve">to </w:t>
      </w:r>
      <w:r w:rsidR="005B73AC">
        <w:rPr>
          <w:lang w:eastAsia="en-AU"/>
        </w:rPr>
        <w:t xml:space="preserve">understand service needs and setting infrastructure priorities in remote communities should be clarified and </w:t>
      </w:r>
      <w:r w:rsidR="005B6D0C">
        <w:rPr>
          <w:lang w:eastAsia="en-AU"/>
        </w:rPr>
        <w:t xml:space="preserve">more </w:t>
      </w:r>
      <w:r w:rsidR="005B73AC">
        <w:rPr>
          <w:lang w:eastAsia="en-AU"/>
        </w:rPr>
        <w:t xml:space="preserve">transparent, with greater community </w:t>
      </w:r>
      <w:r>
        <w:rPr>
          <w:lang w:eastAsia="en-AU"/>
        </w:rPr>
        <w:t>engagement</w:t>
      </w:r>
    </w:p>
    <w:p w14:paraId="1A7EFC54" w14:textId="58E2F61A" w:rsidR="004E57E7" w:rsidRDefault="004E57E7" w:rsidP="00030626">
      <w:pPr>
        <w:pStyle w:val="ListParagraph"/>
        <w:numPr>
          <w:ilvl w:val="1"/>
          <w:numId w:val="27"/>
        </w:numPr>
        <w:ind w:left="1134"/>
        <w:rPr>
          <w:lang w:eastAsia="en-AU"/>
        </w:rPr>
      </w:pPr>
      <w:r>
        <w:rPr>
          <w:lang w:eastAsia="en-AU"/>
        </w:rPr>
        <w:t>regulation should not penalise</w:t>
      </w:r>
      <w:r w:rsidR="00B34969">
        <w:rPr>
          <w:lang w:eastAsia="en-AU"/>
        </w:rPr>
        <w:t xml:space="preserve"> service providers if services are not maintained to a specified standard, </w:t>
      </w:r>
      <w:r w:rsidR="00065F38">
        <w:rPr>
          <w:lang w:eastAsia="en-AU"/>
        </w:rPr>
        <w:t xml:space="preserve">and </w:t>
      </w:r>
      <w:r>
        <w:rPr>
          <w:lang w:eastAsia="en-AU"/>
        </w:rPr>
        <w:t>should not be</w:t>
      </w:r>
      <w:r w:rsidR="00065F38">
        <w:rPr>
          <w:lang w:eastAsia="en-AU"/>
        </w:rPr>
        <w:t xml:space="preserve"> onerous</w:t>
      </w:r>
      <w:r>
        <w:rPr>
          <w:lang w:eastAsia="en-AU"/>
        </w:rPr>
        <w:t>,</w:t>
      </w:r>
      <w:r w:rsidR="00065F38">
        <w:rPr>
          <w:lang w:eastAsia="en-AU"/>
        </w:rPr>
        <w:t xml:space="preserve"> </w:t>
      </w:r>
      <w:r w:rsidR="00D80876">
        <w:rPr>
          <w:lang w:eastAsia="en-AU"/>
        </w:rPr>
        <w:t xml:space="preserve">as </w:t>
      </w:r>
      <w:r w:rsidR="00B34969">
        <w:rPr>
          <w:lang w:eastAsia="en-AU"/>
        </w:rPr>
        <w:t>this wou</w:t>
      </w:r>
      <w:r>
        <w:rPr>
          <w:lang w:eastAsia="en-AU"/>
        </w:rPr>
        <w:t>ld increase costs to customers</w:t>
      </w:r>
    </w:p>
    <w:p w14:paraId="0FA78374" w14:textId="160820BC" w:rsidR="004E57E7" w:rsidRDefault="00F22CFD" w:rsidP="00030626">
      <w:pPr>
        <w:pStyle w:val="ListParagraph"/>
        <w:numPr>
          <w:ilvl w:val="1"/>
          <w:numId w:val="27"/>
        </w:numPr>
        <w:ind w:left="1134"/>
        <w:rPr>
          <w:lang w:eastAsia="en-AU"/>
        </w:rPr>
      </w:pPr>
      <w:r>
        <w:rPr>
          <w:lang w:eastAsia="en-AU"/>
        </w:rPr>
        <w:t>regulation</w:t>
      </w:r>
      <w:r w:rsidR="004E57E7" w:rsidRPr="00710675">
        <w:rPr>
          <w:lang w:eastAsia="en-AU"/>
        </w:rPr>
        <w:t xml:space="preserve"> </w:t>
      </w:r>
      <w:r w:rsidR="004E57E7">
        <w:rPr>
          <w:lang w:eastAsia="en-AU"/>
        </w:rPr>
        <w:t>should consider and provide benefit to all</w:t>
      </w:r>
      <w:r w:rsidR="004E57E7" w:rsidRPr="00710675">
        <w:rPr>
          <w:lang w:eastAsia="en-AU"/>
        </w:rPr>
        <w:t xml:space="preserve"> people who receive water supply and sewerage services</w:t>
      </w:r>
      <w:r w:rsidR="004E57E7">
        <w:rPr>
          <w:lang w:eastAsia="en-AU"/>
        </w:rPr>
        <w:t xml:space="preserve"> such as tenants</w:t>
      </w:r>
      <w:r w:rsidR="004E57E7" w:rsidRPr="00710675">
        <w:rPr>
          <w:lang w:eastAsia="en-AU"/>
        </w:rPr>
        <w:t xml:space="preserve">, not only ‘customers’ with a financial relationship with service providers. </w:t>
      </w:r>
      <w:r w:rsidR="004E57E7">
        <w:rPr>
          <w:lang w:eastAsia="en-AU"/>
        </w:rPr>
        <w:t xml:space="preserve">This also recognises </w:t>
      </w:r>
      <w:r w:rsidR="00612657">
        <w:rPr>
          <w:lang w:eastAsia="en-AU"/>
        </w:rPr>
        <w:t xml:space="preserve">the </w:t>
      </w:r>
      <w:r w:rsidR="004E57E7">
        <w:rPr>
          <w:lang w:eastAsia="en-AU"/>
        </w:rPr>
        <w:t>high proportion of renters in the Territory</w:t>
      </w:r>
      <w:r w:rsidR="005B6D0C">
        <w:rPr>
          <w:lang w:eastAsia="en-AU"/>
        </w:rPr>
        <w:t>.</w:t>
      </w:r>
    </w:p>
    <w:p w14:paraId="65082527" w14:textId="42183F5A" w:rsidR="001D7570" w:rsidRDefault="000A730C" w:rsidP="00030626">
      <w:pPr>
        <w:pStyle w:val="ListParagraph"/>
        <w:numPr>
          <w:ilvl w:val="0"/>
          <w:numId w:val="27"/>
        </w:numPr>
        <w:rPr>
          <w:lang w:eastAsia="en-AU"/>
        </w:rPr>
      </w:pPr>
      <w:r w:rsidRPr="00710675">
        <w:rPr>
          <w:lang w:eastAsia="en-AU"/>
        </w:rPr>
        <w:t>To facilitate more informed stakeholder engagement and involvement in develop</w:t>
      </w:r>
      <w:r w:rsidR="000A7084">
        <w:rPr>
          <w:lang w:eastAsia="en-AU"/>
        </w:rPr>
        <w:t>ing</w:t>
      </w:r>
      <w:r w:rsidRPr="00710675">
        <w:rPr>
          <w:lang w:eastAsia="en-AU"/>
        </w:rPr>
        <w:t xml:space="preserve"> regulatory arrangements, stakeholders </w:t>
      </w:r>
      <w:r w:rsidR="000A7084">
        <w:rPr>
          <w:lang w:eastAsia="en-AU"/>
        </w:rPr>
        <w:t>want</w:t>
      </w:r>
      <w:r w:rsidR="000A7084" w:rsidRPr="00710675">
        <w:rPr>
          <w:lang w:eastAsia="en-AU"/>
        </w:rPr>
        <w:t xml:space="preserve"> </w:t>
      </w:r>
      <w:r w:rsidRPr="00710675">
        <w:rPr>
          <w:lang w:eastAsia="en-AU"/>
        </w:rPr>
        <w:t>to better understand existing remote service provision arrangements. Stakeholders f</w:t>
      </w:r>
      <w:r w:rsidR="004E57E7">
        <w:rPr>
          <w:lang w:eastAsia="en-AU"/>
        </w:rPr>
        <w:t>rom</w:t>
      </w:r>
      <w:r w:rsidRPr="00710675">
        <w:rPr>
          <w:lang w:eastAsia="en-AU"/>
        </w:rPr>
        <w:t xml:space="preserve"> or representing remote communities should be involved in informing future reforms. </w:t>
      </w:r>
    </w:p>
    <w:p w14:paraId="10EFBD06" w14:textId="77777777" w:rsidR="00D42567" w:rsidRPr="00D42567" w:rsidRDefault="00D42567" w:rsidP="00030626">
      <w:pPr>
        <w:rPr>
          <w:b/>
          <w:lang w:eastAsia="en-AU"/>
        </w:rPr>
      </w:pPr>
      <w:r w:rsidRPr="00D42567">
        <w:rPr>
          <w:b/>
          <w:lang w:eastAsia="en-AU"/>
        </w:rPr>
        <w:lastRenderedPageBreak/>
        <w:t>Opportunities to improve economic regulation in large service areas</w:t>
      </w:r>
    </w:p>
    <w:p w14:paraId="17D1F52B" w14:textId="2B5EB349" w:rsidR="00747B3D" w:rsidRDefault="00D42567" w:rsidP="00030626">
      <w:pPr>
        <w:pStyle w:val="ListParagraph"/>
        <w:numPr>
          <w:ilvl w:val="0"/>
          <w:numId w:val="27"/>
        </w:numPr>
        <w:rPr>
          <w:lang w:eastAsia="en-AU"/>
        </w:rPr>
      </w:pPr>
      <w:r>
        <w:rPr>
          <w:lang w:eastAsia="en-AU"/>
        </w:rPr>
        <w:t>Stakeholders support</w:t>
      </w:r>
      <w:r w:rsidR="005B6D0C">
        <w:rPr>
          <w:lang w:eastAsia="en-AU"/>
        </w:rPr>
        <w:t>ed</w:t>
      </w:r>
      <w:r>
        <w:rPr>
          <w:lang w:eastAsia="en-AU"/>
        </w:rPr>
        <w:t xml:space="preserve"> strengthened economic regulation that balances the benefits of regulation with the cost of administering and complying with new regulations</w:t>
      </w:r>
      <w:r w:rsidR="00747B3D">
        <w:rPr>
          <w:lang w:eastAsia="en-AU"/>
        </w:rPr>
        <w:t>, an</w:t>
      </w:r>
      <w:r w:rsidR="005B6D0C">
        <w:rPr>
          <w:lang w:eastAsia="en-AU"/>
        </w:rPr>
        <w:t xml:space="preserve">d adopts </w:t>
      </w:r>
      <w:r w:rsidR="00FF0F8D" w:rsidRPr="00FF0F8D">
        <w:rPr>
          <w:lang w:eastAsia="en-AU"/>
        </w:rPr>
        <w:t>light-</w:t>
      </w:r>
      <w:r w:rsidR="005B6D0C" w:rsidRPr="00FF0F8D">
        <w:rPr>
          <w:lang w:eastAsia="en-AU"/>
        </w:rPr>
        <w:t xml:space="preserve">handed </w:t>
      </w:r>
      <w:r w:rsidR="005B6D0C">
        <w:rPr>
          <w:lang w:eastAsia="en-AU"/>
        </w:rPr>
        <w:t>approaches</w:t>
      </w:r>
      <w:r w:rsidR="00747B3D">
        <w:rPr>
          <w:lang w:eastAsia="en-AU"/>
        </w:rPr>
        <w:t xml:space="preserve"> to regulation wherever possible,</w:t>
      </w:r>
      <w:r>
        <w:rPr>
          <w:lang w:eastAsia="en-AU"/>
        </w:rPr>
        <w:t xml:space="preserve"> to ensure the b</w:t>
      </w:r>
      <w:r w:rsidR="00747B3D">
        <w:rPr>
          <w:lang w:eastAsia="en-AU"/>
        </w:rPr>
        <w:t>est possible customer outcomes.</w:t>
      </w:r>
    </w:p>
    <w:p w14:paraId="13424070" w14:textId="77777777" w:rsidR="00AB69FC" w:rsidRPr="004F72AE" w:rsidRDefault="00AB69FC" w:rsidP="00030626">
      <w:pPr>
        <w:pStyle w:val="ListParagraph"/>
        <w:numPr>
          <w:ilvl w:val="0"/>
          <w:numId w:val="27"/>
        </w:numPr>
      </w:pPr>
      <w:r>
        <w:t xml:space="preserve">The reform directions provide a strong foundation upon which the economic regulatory framework can be developed.   </w:t>
      </w:r>
    </w:p>
    <w:p w14:paraId="1DDD64A8" w14:textId="07ED1230" w:rsidR="00D42567" w:rsidRDefault="00D42567" w:rsidP="00030626">
      <w:pPr>
        <w:pStyle w:val="ListParagraph"/>
        <w:numPr>
          <w:ilvl w:val="0"/>
          <w:numId w:val="21"/>
        </w:numPr>
        <w:rPr>
          <w:lang w:eastAsia="en-AU"/>
        </w:rPr>
      </w:pPr>
      <w:r>
        <w:rPr>
          <w:lang w:eastAsia="en-AU"/>
        </w:rPr>
        <w:t>Independent economic regul</w:t>
      </w:r>
      <w:r w:rsidR="00747B3D">
        <w:rPr>
          <w:lang w:eastAsia="en-AU"/>
        </w:rPr>
        <w:t>ation was considered important, including to support best</w:t>
      </w:r>
      <w:r w:rsidR="00AB69FC">
        <w:rPr>
          <w:lang w:eastAsia="en-AU"/>
        </w:rPr>
        <w:t xml:space="preserve"> practice</w:t>
      </w:r>
      <w:r w:rsidR="00747B3D">
        <w:rPr>
          <w:lang w:eastAsia="en-AU"/>
        </w:rPr>
        <w:t xml:space="preserve"> </w:t>
      </w:r>
      <w:r w:rsidR="00747B3D">
        <w:t xml:space="preserve">separation of </w:t>
      </w:r>
      <w:r w:rsidR="00FF0F8D">
        <w:t>policy-</w:t>
      </w:r>
      <w:r w:rsidR="00747B3D">
        <w:t xml:space="preserve">making, service delivery and regulation to provide the regulator a </w:t>
      </w:r>
      <w:r w:rsidR="00AB69FC">
        <w:rPr>
          <w:lang w:eastAsia="en-AU"/>
        </w:rPr>
        <w:t>clear objective to act in the long-term interests of customers</w:t>
      </w:r>
      <w:r w:rsidR="00FF0F8D">
        <w:rPr>
          <w:lang w:eastAsia="en-AU"/>
        </w:rPr>
        <w:t>,</w:t>
      </w:r>
      <w:r w:rsidR="00747B3D">
        <w:t xml:space="preserve"> and promote more efficient investment decisions and behaviour of the service provider. </w:t>
      </w:r>
    </w:p>
    <w:p w14:paraId="712F2167" w14:textId="2CDF7702" w:rsidR="00AB69FC" w:rsidRDefault="00AB69FC" w:rsidP="00030626">
      <w:pPr>
        <w:pStyle w:val="ListParagraph"/>
        <w:numPr>
          <w:ilvl w:val="0"/>
          <w:numId w:val="21"/>
        </w:numPr>
        <w:rPr>
          <w:lang w:eastAsia="en-AU"/>
        </w:rPr>
      </w:pPr>
      <w:r>
        <w:rPr>
          <w:lang w:eastAsia="en-AU"/>
        </w:rPr>
        <w:t>Regulatory decisions should consider the long-term financial viability of the service provider and be subject to merit review and appeal mechanisms.</w:t>
      </w:r>
    </w:p>
    <w:p w14:paraId="36B6DC3C" w14:textId="28686F78" w:rsidR="00710675" w:rsidRDefault="00AB69FC" w:rsidP="00030626">
      <w:pPr>
        <w:pStyle w:val="ListParagraph"/>
        <w:numPr>
          <w:ilvl w:val="0"/>
          <w:numId w:val="27"/>
        </w:numPr>
        <w:rPr>
          <w:lang w:eastAsia="en-AU"/>
        </w:rPr>
      </w:pPr>
      <w:r>
        <w:rPr>
          <w:lang w:eastAsia="en-AU"/>
        </w:rPr>
        <w:t xml:space="preserve">The regulatory framework should establish incentives for productivity and innovation, and </w:t>
      </w:r>
      <w:r w:rsidRPr="00EA0BAC">
        <w:rPr>
          <w:lang w:eastAsia="en-AU"/>
        </w:rPr>
        <w:t xml:space="preserve">processes </w:t>
      </w:r>
      <w:r>
        <w:rPr>
          <w:lang w:eastAsia="en-AU"/>
        </w:rPr>
        <w:t xml:space="preserve">could </w:t>
      </w:r>
      <w:r w:rsidRPr="00EA0BAC">
        <w:rPr>
          <w:lang w:eastAsia="en-AU"/>
        </w:rPr>
        <w:t>facilitate effective competition in potentially co</w:t>
      </w:r>
      <w:r>
        <w:rPr>
          <w:lang w:eastAsia="en-AU"/>
        </w:rPr>
        <w:t>ntestable parts of the industry.</w:t>
      </w:r>
    </w:p>
    <w:p w14:paraId="4989115B" w14:textId="5BBCD358" w:rsidR="002D29F7" w:rsidRDefault="002D29F7" w:rsidP="00030626">
      <w:pPr>
        <w:pStyle w:val="ListParagraph"/>
        <w:numPr>
          <w:ilvl w:val="0"/>
          <w:numId w:val="27"/>
        </w:numPr>
        <w:rPr>
          <w:lang w:eastAsia="en-AU"/>
        </w:rPr>
      </w:pPr>
      <w:r>
        <w:rPr>
          <w:lang w:eastAsia="en-AU"/>
        </w:rPr>
        <w:t xml:space="preserve">Stakeholder views on specific reform directions to improve regulation in large service areas are summarised below. </w:t>
      </w:r>
    </w:p>
    <w:p w14:paraId="15C226CB" w14:textId="2AE3D736" w:rsidR="00AB69FC" w:rsidRPr="006840AB" w:rsidRDefault="00AB69FC" w:rsidP="00030626">
      <w:pPr>
        <w:rPr>
          <w:i/>
          <w:lang w:eastAsia="en-AU"/>
        </w:rPr>
      </w:pPr>
      <w:r w:rsidRPr="006840AB">
        <w:rPr>
          <w:i/>
          <w:lang w:eastAsia="en-AU"/>
        </w:rPr>
        <w:t>Strengthening customer protections</w:t>
      </w:r>
    </w:p>
    <w:p w14:paraId="545709B2" w14:textId="77777777" w:rsidR="00AB69FC" w:rsidRDefault="00AB69FC" w:rsidP="00030626">
      <w:pPr>
        <w:pStyle w:val="ListParagraph"/>
        <w:numPr>
          <w:ilvl w:val="0"/>
          <w:numId w:val="25"/>
        </w:numPr>
        <w:rPr>
          <w:lang w:eastAsia="en-AU"/>
        </w:rPr>
      </w:pPr>
      <w:r>
        <w:rPr>
          <w:lang w:eastAsia="en-AU"/>
        </w:rPr>
        <w:t>Residential customers should have greater consumer protections than commercial and industrial businesses as household water and sewerage services are an essential service.</w:t>
      </w:r>
    </w:p>
    <w:p w14:paraId="445302BB" w14:textId="5E7010CA" w:rsidR="00AB69FC" w:rsidRPr="00AB69FC" w:rsidRDefault="00AB69FC" w:rsidP="00030626">
      <w:pPr>
        <w:pStyle w:val="ListParagraph"/>
        <w:numPr>
          <w:ilvl w:val="0"/>
          <w:numId w:val="25"/>
        </w:numPr>
        <w:rPr>
          <w:lang w:eastAsia="en-AU"/>
        </w:rPr>
      </w:pPr>
      <w:r>
        <w:rPr>
          <w:lang w:eastAsia="en-AU"/>
        </w:rPr>
        <w:t>Regulatory decision-making processes should include effective cu</w:t>
      </w:r>
      <w:r w:rsidR="006840AB">
        <w:rPr>
          <w:lang w:eastAsia="en-AU"/>
        </w:rPr>
        <w:t>stomer and community engagement</w:t>
      </w:r>
      <w:r w:rsidR="00FF0F8D">
        <w:rPr>
          <w:lang w:eastAsia="en-AU"/>
        </w:rPr>
        <w:t>,</w:t>
      </w:r>
      <w:r>
        <w:rPr>
          <w:lang w:eastAsia="en-AU"/>
        </w:rPr>
        <w:t xml:space="preserve"> and take into account customer willingness</w:t>
      </w:r>
      <w:r w:rsidR="00FF0F8D">
        <w:rPr>
          <w:lang w:eastAsia="en-AU"/>
        </w:rPr>
        <w:t xml:space="preserve"> </w:t>
      </w:r>
      <w:r>
        <w:rPr>
          <w:lang w:eastAsia="en-AU"/>
        </w:rPr>
        <w:t>to</w:t>
      </w:r>
      <w:r w:rsidR="00FF0F8D">
        <w:rPr>
          <w:lang w:eastAsia="en-AU"/>
        </w:rPr>
        <w:t xml:space="preserve"> </w:t>
      </w:r>
      <w:r>
        <w:rPr>
          <w:lang w:eastAsia="en-AU"/>
        </w:rPr>
        <w:t>pay.</w:t>
      </w:r>
    </w:p>
    <w:p w14:paraId="5D429BE7" w14:textId="5D5E3DD5" w:rsidR="001D7570" w:rsidRPr="00CC32F1" w:rsidRDefault="00AB69FC" w:rsidP="00030626">
      <w:pPr>
        <w:rPr>
          <w:i/>
          <w:lang w:eastAsia="en-AU"/>
        </w:rPr>
      </w:pPr>
      <w:r w:rsidRPr="006840AB">
        <w:rPr>
          <w:i/>
          <w:lang w:eastAsia="en-AU"/>
        </w:rPr>
        <w:t>Formalising standards</w:t>
      </w:r>
      <w:r w:rsidRPr="00CC32F1">
        <w:rPr>
          <w:i/>
          <w:lang w:eastAsia="en-AU"/>
        </w:rPr>
        <w:t xml:space="preserve"> of service</w:t>
      </w:r>
    </w:p>
    <w:p w14:paraId="4A008391" w14:textId="55D9B588" w:rsidR="001D7570" w:rsidRDefault="00FF0F8D" w:rsidP="00030626">
      <w:pPr>
        <w:pStyle w:val="ListParagraph"/>
        <w:numPr>
          <w:ilvl w:val="0"/>
          <w:numId w:val="23"/>
        </w:numPr>
        <w:rPr>
          <w:lang w:eastAsia="en-AU"/>
        </w:rPr>
      </w:pPr>
      <w:r>
        <w:rPr>
          <w:lang w:eastAsia="en-AU"/>
        </w:rPr>
        <w:t>F</w:t>
      </w:r>
      <w:r w:rsidRPr="00667DF6">
        <w:rPr>
          <w:lang w:eastAsia="en-AU"/>
        </w:rPr>
        <w:t>ormalised standards of service are</w:t>
      </w:r>
      <w:r w:rsidR="001D7570" w:rsidRPr="00667DF6">
        <w:rPr>
          <w:lang w:eastAsia="en-AU"/>
        </w:rPr>
        <w:t xml:space="preserve"> fundamental to a successful economic regulatory framework</w:t>
      </w:r>
      <w:r w:rsidR="001D7570">
        <w:rPr>
          <w:lang w:eastAsia="en-AU"/>
        </w:rPr>
        <w:t>.</w:t>
      </w:r>
    </w:p>
    <w:p w14:paraId="10C43841" w14:textId="151B704D" w:rsidR="001D7570" w:rsidRDefault="001D7570" w:rsidP="00030626">
      <w:pPr>
        <w:pStyle w:val="ListParagraph"/>
        <w:numPr>
          <w:ilvl w:val="0"/>
          <w:numId w:val="23"/>
        </w:numPr>
        <w:rPr>
          <w:lang w:eastAsia="en-AU"/>
        </w:rPr>
      </w:pPr>
      <w:r>
        <w:rPr>
          <w:lang w:eastAsia="en-AU"/>
        </w:rPr>
        <w:t>Standards should be set independently by the regulator, and should be clearly specified/well defined, measurable, and meaningful</w:t>
      </w:r>
      <w:r w:rsidR="00FF0F8D">
        <w:rPr>
          <w:lang w:eastAsia="en-AU"/>
        </w:rPr>
        <w:t>,</w:t>
      </w:r>
      <w:r>
        <w:rPr>
          <w:lang w:eastAsia="en-AU"/>
        </w:rPr>
        <w:t xml:space="preserve"> and align with other related standards, guidelines and industry codes of practice.</w:t>
      </w:r>
    </w:p>
    <w:p w14:paraId="52AEE2A4" w14:textId="58AFE7C1" w:rsidR="001D7570" w:rsidRDefault="001D7570" w:rsidP="00030626">
      <w:pPr>
        <w:pStyle w:val="ListParagraph"/>
        <w:numPr>
          <w:ilvl w:val="0"/>
          <w:numId w:val="23"/>
        </w:numPr>
        <w:rPr>
          <w:lang w:eastAsia="en-AU"/>
        </w:rPr>
      </w:pPr>
      <w:r>
        <w:rPr>
          <w:lang w:eastAsia="en-AU"/>
        </w:rPr>
        <w:t xml:space="preserve">A comprehensive impact assessment of any </w:t>
      </w:r>
      <w:r w:rsidR="006840AB">
        <w:rPr>
          <w:lang w:eastAsia="en-AU"/>
        </w:rPr>
        <w:t>decisions on standards of services should consider</w:t>
      </w:r>
      <w:r>
        <w:rPr>
          <w:lang w:eastAsia="en-AU"/>
        </w:rPr>
        <w:t xml:space="preserve"> </w:t>
      </w:r>
      <w:r w:rsidR="006840AB">
        <w:rPr>
          <w:lang w:eastAsia="en-AU"/>
        </w:rPr>
        <w:t>impacts on c</w:t>
      </w:r>
      <w:r>
        <w:rPr>
          <w:lang w:eastAsia="en-AU"/>
        </w:rPr>
        <w:t>ustomers and the service provider to ensure a net customer benefit.</w:t>
      </w:r>
      <w:r w:rsidR="006840AB">
        <w:rPr>
          <w:lang w:eastAsia="en-AU"/>
        </w:rPr>
        <w:t xml:space="preserve"> Changes to customer service standard requirements should be subject to a customer willingness to pay assessment. </w:t>
      </w:r>
    </w:p>
    <w:p w14:paraId="320FF33B" w14:textId="3FF8E5BD" w:rsidR="00AB69FC" w:rsidRPr="00CC32F1" w:rsidRDefault="00CC32F1" w:rsidP="00030626">
      <w:pPr>
        <w:rPr>
          <w:i/>
          <w:lang w:eastAsia="en-AU"/>
        </w:rPr>
      </w:pPr>
      <w:r w:rsidRPr="00CC32F1">
        <w:rPr>
          <w:i/>
          <w:lang w:eastAsia="en-AU"/>
        </w:rPr>
        <w:t>Transparent planning and investment decision-making</w:t>
      </w:r>
    </w:p>
    <w:p w14:paraId="28F2EA7D" w14:textId="792280A8" w:rsidR="00AB69FC" w:rsidRPr="00065F38" w:rsidRDefault="00AB69FC" w:rsidP="00030626">
      <w:pPr>
        <w:pStyle w:val="ListParagraph"/>
        <w:numPr>
          <w:ilvl w:val="0"/>
          <w:numId w:val="23"/>
        </w:numPr>
        <w:rPr>
          <w:lang w:eastAsia="en-AU"/>
        </w:rPr>
      </w:pPr>
      <w:r w:rsidRPr="00065F38">
        <w:rPr>
          <w:lang w:eastAsia="en-AU"/>
        </w:rPr>
        <w:t>Reform should seek to increase transparency and accountability of the service provider’s medium to long-term planning.</w:t>
      </w:r>
    </w:p>
    <w:p w14:paraId="3BAEAAB0" w14:textId="1F5AF23B" w:rsidR="007E2764" w:rsidRPr="00065F38" w:rsidRDefault="007E2764" w:rsidP="00030626">
      <w:pPr>
        <w:pStyle w:val="ListParagraph"/>
        <w:numPr>
          <w:ilvl w:val="0"/>
          <w:numId w:val="23"/>
        </w:numPr>
        <w:rPr>
          <w:lang w:eastAsia="en-AU"/>
        </w:rPr>
      </w:pPr>
      <w:r w:rsidRPr="00065F38">
        <w:rPr>
          <w:lang w:eastAsia="en-AU"/>
        </w:rPr>
        <w:t xml:space="preserve">Planning reform should be holistic in nature, and consider the roles of government agencies (planning bodies). </w:t>
      </w:r>
    </w:p>
    <w:p w14:paraId="0A1A7EE7" w14:textId="1710389B" w:rsidR="00AB69FC" w:rsidRPr="00065F38" w:rsidRDefault="00AB69FC" w:rsidP="00030626">
      <w:pPr>
        <w:pStyle w:val="ListParagraph"/>
        <w:numPr>
          <w:ilvl w:val="0"/>
          <w:numId w:val="23"/>
        </w:numPr>
        <w:rPr>
          <w:lang w:eastAsia="en-AU"/>
        </w:rPr>
      </w:pPr>
      <w:r w:rsidRPr="00065F38">
        <w:rPr>
          <w:lang w:eastAsia="en-AU"/>
        </w:rPr>
        <w:t>Regulatory obligations regarding medium to long-term planning should include requiring the service provider</w:t>
      </w:r>
      <w:r w:rsidR="00065F38" w:rsidRPr="00065F38">
        <w:rPr>
          <w:lang w:eastAsia="en-AU"/>
        </w:rPr>
        <w:t xml:space="preserve"> (and government where relevant)</w:t>
      </w:r>
      <w:r w:rsidRPr="00065F38">
        <w:rPr>
          <w:lang w:eastAsia="en-AU"/>
        </w:rPr>
        <w:t xml:space="preserve"> to clearly and publicly define planning objectives and processes</w:t>
      </w:r>
      <w:r w:rsidR="00FF0F8D">
        <w:rPr>
          <w:lang w:eastAsia="en-AU"/>
        </w:rPr>
        <w:t>,</w:t>
      </w:r>
      <w:r w:rsidRPr="00065F38">
        <w:rPr>
          <w:lang w:eastAsia="en-AU"/>
        </w:rPr>
        <w:t xml:space="preserve"> and regularly publish planning reports and business cases. </w:t>
      </w:r>
    </w:p>
    <w:p w14:paraId="5A46271E" w14:textId="51C342E4" w:rsidR="00AB69FC" w:rsidRDefault="00AB69FC" w:rsidP="00030626">
      <w:pPr>
        <w:pStyle w:val="ListParagraph"/>
        <w:numPr>
          <w:ilvl w:val="0"/>
          <w:numId w:val="24"/>
        </w:numPr>
        <w:rPr>
          <w:lang w:eastAsia="en-AU"/>
        </w:rPr>
      </w:pPr>
      <w:r w:rsidRPr="00065F38">
        <w:rPr>
          <w:lang w:eastAsia="en-AU"/>
        </w:rPr>
        <w:t xml:space="preserve">Costs and benefits of any additional planning and investment publication requirements should be subject </w:t>
      </w:r>
      <w:r w:rsidR="007E2764" w:rsidRPr="00065F38">
        <w:rPr>
          <w:lang w:eastAsia="en-AU"/>
        </w:rPr>
        <w:t>to a regulation impact</w:t>
      </w:r>
      <w:r w:rsidRPr="00065F38">
        <w:rPr>
          <w:lang w:eastAsia="en-AU"/>
        </w:rPr>
        <w:t xml:space="preserve"> assessment</w:t>
      </w:r>
      <w:r>
        <w:rPr>
          <w:lang w:eastAsia="en-AU"/>
        </w:rPr>
        <w:t>.</w:t>
      </w:r>
    </w:p>
    <w:p w14:paraId="4688E333" w14:textId="77777777" w:rsidR="00FF0F8D" w:rsidRDefault="00FF0F8D">
      <w:pPr>
        <w:rPr>
          <w:i/>
          <w:lang w:eastAsia="en-AU"/>
        </w:rPr>
      </w:pPr>
      <w:r>
        <w:rPr>
          <w:i/>
          <w:lang w:eastAsia="en-AU"/>
        </w:rPr>
        <w:br w:type="page"/>
      </w:r>
    </w:p>
    <w:p w14:paraId="1A397CEE" w14:textId="5753D7C1" w:rsidR="001D7570" w:rsidRPr="007E2764" w:rsidRDefault="006840AB" w:rsidP="00030626">
      <w:pPr>
        <w:ind w:left="360"/>
        <w:rPr>
          <w:i/>
          <w:lang w:eastAsia="en-AU"/>
        </w:rPr>
      </w:pPr>
      <w:r w:rsidRPr="007E2764">
        <w:rPr>
          <w:i/>
          <w:lang w:eastAsia="en-AU"/>
        </w:rPr>
        <w:lastRenderedPageBreak/>
        <w:t>Transparent cost of service provision</w:t>
      </w:r>
    </w:p>
    <w:p w14:paraId="6C98E4A2" w14:textId="6F5AB046" w:rsidR="007E2764" w:rsidRDefault="007E2764" w:rsidP="00030626">
      <w:pPr>
        <w:pStyle w:val="ListParagraph"/>
        <w:numPr>
          <w:ilvl w:val="0"/>
          <w:numId w:val="24"/>
        </w:numPr>
        <w:rPr>
          <w:lang w:eastAsia="en-AU"/>
        </w:rPr>
      </w:pPr>
      <w:r w:rsidRPr="007E2764">
        <w:rPr>
          <w:lang w:eastAsia="en-AU"/>
        </w:rPr>
        <w:t xml:space="preserve">An ad hoc approach to price and revenue setting that is not guided by a transparent and consistent </w:t>
      </w:r>
      <w:r>
        <w:rPr>
          <w:lang w:eastAsia="en-AU"/>
        </w:rPr>
        <w:t>methodology</w:t>
      </w:r>
      <w:r w:rsidRPr="007E2764">
        <w:rPr>
          <w:lang w:eastAsia="en-AU"/>
        </w:rPr>
        <w:t xml:space="preserve"> </w:t>
      </w:r>
      <w:r w:rsidR="00F106B6">
        <w:rPr>
          <w:lang w:eastAsia="en-AU"/>
        </w:rPr>
        <w:t xml:space="preserve">to review efficient expenditure </w:t>
      </w:r>
      <w:r w:rsidRPr="007E2764">
        <w:rPr>
          <w:lang w:eastAsia="en-AU"/>
        </w:rPr>
        <w:t xml:space="preserve">leads to a </w:t>
      </w:r>
      <w:r w:rsidR="00FF0F8D" w:rsidRPr="007E2764">
        <w:rPr>
          <w:lang w:eastAsia="en-AU"/>
        </w:rPr>
        <w:t>short</w:t>
      </w:r>
      <w:r w:rsidR="00FF0F8D">
        <w:rPr>
          <w:lang w:eastAsia="en-AU"/>
        </w:rPr>
        <w:t>-</w:t>
      </w:r>
      <w:r w:rsidRPr="007E2764">
        <w:rPr>
          <w:lang w:eastAsia="en-AU"/>
        </w:rPr>
        <w:t xml:space="preserve">term planning focus including a risk of ‘boom to bust’ investment where asset investment is deferred and can lead to asset failures. </w:t>
      </w:r>
    </w:p>
    <w:p w14:paraId="74283735" w14:textId="0529737B" w:rsidR="00A107C8" w:rsidRDefault="00A107C8" w:rsidP="00030626">
      <w:pPr>
        <w:pStyle w:val="ListParagraph"/>
        <w:numPr>
          <w:ilvl w:val="0"/>
          <w:numId w:val="24"/>
        </w:numPr>
        <w:rPr>
          <w:lang w:eastAsia="en-AU"/>
        </w:rPr>
      </w:pPr>
      <w:r>
        <w:rPr>
          <w:lang w:eastAsia="en-AU"/>
        </w:rPr>
        <w:t xml:space="preserve">A </w:t>
      </w:r>
      <w:r w:rsidRPr="00795275">
        <w:rPr>
          <w:lang w:eastAsia="en-AU"/>
        </w:rPr>
        <w:t>consistent</w:t>
      </w:r>
      <w:r>
        <w:rPr>
          <w:lang w:eastAsia="en-AU"/>
        </w:rPr>
        <w:t>,</w:t>
      </w:r>
      <w:r w:rsidRPr="00795275">
        <w:rPr>
          <w:lang w:eastAsia="en-AU"/>
        </w:rPr>
        <w:t xml:space="preserve"> transparent </w:t>
      </w:r>
      <w:r>
        <w:rPr>
          <w:lang w:eastAsia="en-AU"/>
        </w:rPr>
        <w:t>and</w:t>
      </w:r>
      <w:r w:rsidRPr="00795275">
        <w:rPr>
          <w:lang w:eastAsia="en-AU"/>
        </w:rPr>
        <w:t xml:space="preserve"> </w:t>
      </w:r>
      <w:r>
        <w:rPr>
          <w:lang w:eastAsia="en-AU"/>
        </w:rPr>
        <w:t>incentive-based methodology would support</w:t>
      </w:r>
      <w:r w:rsidRPr="00795275">
        <w:rPr>
          <w:lang w:eastAsia="en-AU"/>
        </w:rPr>
        <w:t xml:space="preserve"> long-term business planning</w:t>
      </w:r>
      <w:r>
        <w:rPr>
          <w:lang w:eastAsia="en-AU"/>
        </w:rPr>
        <w:t xml:space="preserve"> including for long-lived assets</w:t>
      </w:r>
      <w:r w:rsidR="00065F38">
        <w:rPr>
          <w:lang w:eastAsia="en-AU"/>
        </w:rPr>
        <w:t xml:space="preserve"> and reduce the risk of significant price shocks due to </w:t>
      </w:r>
      <w:r w:rsidR="00FF0F8D">
        <w:rPr>
          <w:lang w:eastAsia="en-AU"/>
        </w:rPr>
        <w:t>short</w:t>
      </w:r>
      <w:r w:rsidR="00FF0F8D">
        <w:rPr>
          <w:lang w:eastAsia="en-AU"/>
        </w:rPr>
        <w:noBreakHyphen/>
      </w:r>
      <w:r w:rsidR="00065F38">
        <w:rPr>
          <w:lang w:eastAsia="en-AU"/>
        </w:rPr>
        <w:t xml:space="preserve">term decision-making. </w:t>
      </w:r>
    </w:p>
    <w:p w14:paraId="19F18BBD" w14:textId="0A8947F4" w:rsidR="007E2764" w:rsidRDefault="00065F38" w:rsidP="00030626">
      <w:pPr>
        <w:pStyle w:val="ListParagraph"/>
        <w:numPr>
          <w:ilvl w:val="0"/>
          <w:numId w:val="24"/>
        </w:numPr>
        <w:spacing w:after="160" w:line="259" w:lineRule="auto"/>
      </w:pPr>
      <w:r>
        <w:t>There should be a</w:t>
      </w:r>
      <w:r w:rsidR="007E2764">
        <w:t xml:space="preserve"> greater role for the independent </w:t>
      </w:r>
      <w:r>
        <w:t>economic regulator</w:t>
      </w:r>
      <w:r w:rsidR="007E2764">
        <w:t xml:space="preserve"> to a</w:t>
      </w:r>
      <w:r>
        <w:t xml:space="preserve">chieve best practice regulation and support a clear objective of serving the long-term interests of customers. </w:t>
      </w:r>
    </w:p>
    <w:p w14:paraId="1E8D9C4E" w14:textId="40424467" w:rsidR="001D7570" w:rsidRDefault="001D7570" w:rsidP="00030626">
      <w:pPr>
        <w:pStyle w:val="ListParagraph"/>
        <w:numPr>
          <w:ilvl w:val="0"/>
          <w:numId w:val="24"/>
        </w:numPr>
        <w:rPr>
          <w:lang w:eastAsia="en-AU"/>
        </w:rPr>
      </w:pPr>
      <w:r>
        <w:rPr>
          <w:lang w:eastAsia="en-AU"/>
        </w:rPr>
        <w:t xml:space="preserve">The regulatory framework should seek to minimise the administrative costs (for both regulator and service provider) </w:t>
      </w:r>
      <w:r w:rsidR="00F106B6">
        <w:rPr>
          <w:lang w:eastAsia="en-AU"/>
        </w:rPr>
        <w:t>associated with oversight of expenditure and revenue</w:t>
      </w:r>
      <w:r>
        <w:rPr>
          <w:lang w:eastAsia="en-AU"/>
        </w:rPr>
        <w:t>.</w:t>
      </w:r>
    </w:p>
    <w:p w14:paraId="308F1A75" w14:textId="77777777" w:rsidR="001D7570" w:rsidRPr="006840AB" w:rsidRDefault="001D7570" w:rsidP="00030626">
      <w:pPr>
        <w:rPr>
          <w:i/>
          <w:lang w:eastAsia="en-AU"/>
        </w:rPr>
      </w:pPr>
      <w:r w:rsidRPr="006840AB">
        <w:rPr>
          <w:i/>
          <w:lang w:eastAsia="en-AU"/>
        </w:rPr>
        <w:t>Water conservation</w:t>
      </w:r>
    </w:p>
    <w:p w14:paraId="7CF6BF5C" w14:textId="409DA8BF" w:rsidR="001D7570" w:rsidRDefault="001D7570" w:rsidP="00030626">
      <w:pPr>
        <w:pStyle w:val="ListParagraph"/>
        <w:numPr>
          <w:ilvl w:val="0"/>
          <w:numId w:val="26"/>
        </w:numPr>
        <w:rPr>
          <w:lang w:eastAsia="en-AU"/>
        </w:rPr>
      </w:pPr>
      <w:r w:rsidRPr="00795275">
        <w:rPr>
          <w:lang w:eastAsia="en-AU"/>
        </w:rPr>
        <w:t xml:space="preserve">A clear obligation to provide </w:t>
      </w:r>
      <w:r w:rsidR="00A107C8">
        <w:rPr>
          <w:lang w:eastAsia="en-AU"/>
        </w:rPr>
        <w:t>water conservation initiatives</w:t>
      </w:r>
      <w:r w:rsidRPr="00795275">
        <w:rPr>
          <w:lang w:eastAsia="en-AU"/>
        </w:rPr>
        <w:t xml:space="preserve"> would ensure </w:t>
      </w:r>
      <w:r>
        <w:rPr>
          <w:lang w:eastAsia="en-AU"/>
        </w:rPr>
        <w:t>water conservation</w:t>
      </w:r>
      <w:r w:rsidRPr="00795275">
        <w:rPr>
          <w:lang w:eastAsia="en-AU"/>
        </w:rPr>
        <w:t xml:space="preserve"> remains a priority and is appropriately funded</w:t>
      </w:r>
      <w:r>
        <w:rPr>
          <w:lang w:eastAsia="en-AU"/>
        </w:rPr>
        <w:t>.</w:t>
      </w:r>
    </w:p>
    <w:p w14:paraId="211829DB" w14:textId="08A15E6A" w:rsidR="001D7570" w:rsidRDefault="001D7570" w:rsidP="00030626">
      <w:pPr>
        <w:pStyle w:val="ListParagraph"/>
        <w:numPr>
          <w:ilvl w:val="0"/>
          <w:numId w:val="26"/>
        </w:numPr>
        <w:rPr>
          <w:lang w:eastAsia="en-AU"/>
        </w:rPr>
      </w:pPr>
      <w:r>
        <w:rPr>
          <w:lang w:eastAsia="en-AU"/>
        </w:rPr>
        <w:t xml:space="preserve">Clarity on the </w:t>
      </w:r>
      <w:r w:rsidR="00A107C8">
        <w:rPr>
          <w:lang w:eastAsia="en-AU"/>
        </w:rPr>
        <w:t>when and how frequently</w:t>
      </w:r>
      <w:r>
        <w:rPr>
          <w:lang w:eastAsia="en-AU"/>
        </w:rPr>
        <w:t xml:space="preserve"> compulsory water restrictions </w:t>
      </w:r>
      <w:r w:rsidR="003070F7">
        <w:rPr>
          <w:lang w:eastAsia="en-AU"/>
        </w:rPr>
        <w:t>are</w:t>
      </w:r>
      <w:r w:rsidR="00A107C8">
        <w:rPr>
          <w:lang w:eastAsia="en-AU"/>
        </w:rPr>
        <w:t xml:space="preserve"> applied would </w:t>
      </w:r>
      <w:r>
        <w:rPr>
          <w:lang w:eastAsia="en-AU"/>
        </w:rPr>
        <w:t xml:space="preserve">provide certainty to the service provider’s business planning processes and ensure alignment with </w:t>
      </w:r>
      <w:r w:rsidR="00A107C8">
        <w:rPr>
          <w:lang w:eastAsia="en-AU"/>
        </w:rPr>
        <w:t>formalised</w:t>
      </w:r>
      <w:r>
        <w:rPr>
          <w:lang w:eastAsia="en-AU"/>
        </w:rPr>
        <w:t xml:space="preserve"> standard of service.</w:t>
      </w:r>
    </w:p>
    <w:p w14:paraId="25FA284A" w14:textId="77777777" w:rsidR="001D7570" w:rsidRPr="00694C8E" w:rsidRDefault="001D7570" w:rsidP="00030626">
      <w:pPr>
        <w:rPr>
          <w:sz w:val="20"/>
          <w:szCs w:val="20"/>
        </w:rPr>
      </w:pPr>
    </w:p>
    <w:p w14:paraId="16A7861C" w14:textId="724CC998" w:rsidR="00034FE9" w:rsidRPr="00694C8E" w:rsidRDefault="00034FE9" w:rsidP="00030626">
      <w:pPr>
        <w:rPr>
          <w:sz w:val="20"/>
          <w:szCs w:val="20"/>
        </w:rPr>
      </w:pPr>
    </w:p>
    <w:sectPr w:rsidR="00034FE9" w:rsidRPr="00694C8E" w:rsidSect="008B7C3D">
      <w:headerReference w:type="even" r:id="rId22"/>
      <w:headerReference w:type="default" r:id="rId23"/>
      <w:footerReference w:type="default" r:id="rId24"/>
      <w:headerReference w:type="first" r:id="rId2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EBB8" w14:textId="77777777" w:rsidR="007C6024" w:rsidRDefault="007C6024">
      <w:r>
        <w:separator/>
      </w:r>
    </w:p>
  </w:endnote>
  <w:endnote w:type="continuationSeparator" w:id="0">
    <w:p w14:paraId="057E9448" w14:textId="77777777" w:rsidR="007C6024" w:rsidRDefault="007C6024">
      <w:r>
        <w:continuationSeparator/>
      </w:r>
    </w:p>
  </w:endnote>
  <w:endnote w:type="continuationNotice" w:id="1">
    <w:p w14:paraId="205A4495" w14:textId="77777777" w:rsidR="007C6024" w:rsidRDefault="007C6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C6024" w:rsidRPr="00940BD3" w14:paraId="7B408039" w14:textId="77777777" w:rsidTr="00940BD3">
      <w:trPr>
        <w:cantSplit/>
        <w:trHeight w:hRule="exact" w:val="850"/>
        <w:tblHeader/>
      </w:trPr>
      <w:tc>
        <w:tcPr>
          <w:tcW w:w="10318" w:type="dxa"/>
          <w:vAlign w:val="bottom"/>
        </w:tcPr>
        <w:p w14:paraId="1A0C6BC1" w14:textId="77777777" w:rsidR="007C6024" w:rsidRPr="00940BD3" w:rsidRDefault="007C6024" w:rsidP="00940BD3">
          <w:pPr>
            <w:spacing w:after="0"/>
            <w:rPr>
              <w:rStyle w:val="PageNumber"/>
              <w:b/>
              <w:color w:val="808080" w:themeColor="background1" w:themeShade="80"/>
            </w:rPr>
          </w:pPr>
          <w:r w:rsidRPr="00940BD3">
            <w:rPr>
              <w:rStyle w:val="PageNumber"/>
              <w:color w:val="808080" w:themeColor="background1" w:themeShade="80"/>
            </w:rPr>
            <w:t xml:space="preserve">Department of </w:t>
          </w:r>
          <w:sdt>
            <w:sdtPr>
              <w:rPr>
                <w:rStyle w:val="PageNumber"/>
                <w:b/>
                <w:color w:val="808080" w:themeColor="background1" w:themeShade="80"/>
              </w:rPr>
              <w:alias w:val="Company"/>
              <w:tag w:val=""/>
              <w:id w:val="-805853167"/>
              <w:placeholder>
                <w:docPart w:val="F80819530C0C4BE3916D93B80E752028"/>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940BD3">
                <w:rPr>
                  <w:rStyle w:val="PageNumber"/>
                  <w:b/>
                  <w:color w:val="808080" w:themeColor="background1" w:themeShade="80"/>
                </w:rPr>
                <w:t>Treasury and Finance</w:t>
              </w:r>
            </w:sdtContent>
          </w:sdt>
        </w:p>
        <w:p w14:paraId="698E7A9E" w14:textId="1872D2F3" w:rsidR="007C6024" w:rsidRPr="00940BD3" w:rsidRDefault="00BB30AD" w:rsidP="00940BD3">
          <w:pPr>
            <w:spacing w:after="0"/>
            <w:rPr>
              <w:rStyle w:val="PageNumber"/>
              <w:color w:val="808080" w:themeColor="background1" w:themeShade="80"/>
            </w:rPr>
          </w:pPr>
          <w:sdt>
            <w:sdtPr>
              <w:rPr>
                <w:rStyle w:val="PageNumber"/>
                <w:color w:val="808080" w:themeColor="background1" w:themeShade="80"/>
              </w:rPr>
              <w:alias w:val="Date"/>
              <w:tag w:val=""/>
              <w:id w:val="-404141308"/>
              <w:placeholder>
                <w:docPart w:val="51BEC8C70B0B4414B28E561B9A874F12"/>
              </w:placeholder>
              <w:dataBinding w:prefixMappings="xmlns:ns0='http://schemas.microsoft.com/office/2006/coverPageProps' " w:xpath="/ns0:CoverPageProperties[1]/ns0:PublishDate[1]" w:storeItemID="{55AF091B-3C7A-41E3-B477-F2FDAA23CFDA}"/>
              <w15:color w:val="000000"/>
              <w:date w:fullDate="2024-09-17T00:00:00Z">
                <w:dateFormat w:val="d MMMM yyyy"/>
                <w:lid w:val="en-AU"/>
                <w:storeMappedDataAs w:val="dateTime"/>
                <w:calendar w:val="gregorian"/>
              </w:date>
            </w:sdtPr>
            <w:sdtEndPr>
              <w:rPr>
                <w:rStyle w:val="PageNumber"/>
              </w:rPr>
            </w:sdtEndPr>
            <w:sdtContent>
              <w:r w:rsidR="00990FF4">
                <w:rPr>
                  <w:rStyle w:val="PageNumber"/>
                  <w:color w:val="808080" w:themeColor="background1" w:themeShade="80"/>
                </w:rPr>
                <w:t>17 September 2024</w:t>
              </w:r>
            </w:sdtContent>
          </w:sdt>
        </w:p>
        <w:p w14:paraId="1A02DF62" w14:textId="49152424" w:rsidR="007C6024" w:rsidRPr="00940BD3" w:rsidRDefault="007C6024" w:rsidP="00940BD3">
          <w:pPr>
            <w:spacing w:after="0"/>
            <w:rPr>
              <w:rStyle w:val="PageNumber"/>
              <w:color w:val="808080" w:themeColor="background1" w:themeShade="80"/>
            </w:rPr>
          </w:pPr>
          <w:r w:rsidRPr="00940BD3">
            <w:rPr>
              <w:rStyle w:val="PageNumber"/>
              <w:color w:val="808080" w:themeColor="background1" w:themeShade="80"/>
            </w:rPr>
            <w:t xml:space="preserve">Page </w:t>
          </w:r>
          <w:r w:rsidRPr="00940BD3">
            <w:rPr>
              <w:rStyle w:val="PageNumber"/>
              <w:color w:val="808080" w:themeColor="background1" w:themeShade="80"/>
            </w:rPr>
            <w:fldChar w:fldCharType="begin"/>
          </w:r>
          <w:r w:rsidRPr="00940BD3">
            <w:rPr>
              <w:rStyle w:val="PageNumber"/>
              <w:color w:val="808080" w:themeColor="background1" w:themeShade="80"/>
            </w:rPr>
            <w:instrText xml:space="preserve"> PAGE  \* Arabic  \* MERGEFORMAT </w:instrText>
          </w:r>
          <w:r w:rsidRPr="00940BD3">
            <w:rPr>
              <w:rStyle w:val="PageNumber"/>
              <w:color w:val="808080" w:themeColor="background1" w:themeShade="80"/>
            </w:rPr>
            <w:fldChar w:fldCharType="separate"/>
          </w:r>
          <w:r w:rsidR="00830B70">
            <w:rPr>
              <w:rStyle w:val="PageNumber"/>
              <w:noProof/>
              <w:color w:val="808080" w:themeColor="background1" w:themeShade="80"/>
            </w:rPr>
            <w:t>3</w:t>
          </w:r>
          <w:r w:rsidRPr="00940BD3">
            <w:rPr>
              <w:rStyle w:val="PageNumber"/>
              <w:color w:val="808080" w:themeColor="background1" w:themeShade="80"/>
            </w:rPr>
            <w:fldChar w:fldCharType="end"/>
          </w:r>
          <w:r w:rsidRPr="00940BD3">
            <w:rPr>
              <w:rStyle w:val="PageNumber"/>
              <w:color w:val="808080" w:themeColor="background1" w:themeShade="80"/>
            </w:rPr>
            <w:t xml:space="preserve"> of </w:t>
          </w:r>
          <w:r w:rsidRPr="00940BD3">
            <w:rPr>
              <w:rStyle w:val="PageNumber"/>
              <w:color w:val="808080" w:themeColor="background1" w:themeShade="80"/>
            </w:rPr>
            <w:fldChar w:fldCharType="begin"/>
          </w:r>
          <w:r w:rsidRPr="00940BD3">
            <w:rPr>
              <w:rStyle w:val="PageNumber"/>
              <w:color w:val="808080" w:themeColor="background1" w:themeShade="80"/>
            </w:rPr>
            <w:instrText xml:space="preserve"> NUMPAGES  \* Arabic  \* MERGEFORMAT </w:instrText>
          </w:r>
          <w:r w:rsidRPr="00940BD3">
            <w:rPr>
              <w:rStyle w:val="PageNumber"/>
              <w:color w:val="808080" w:themeColor="background1" w:themeShade="80"/>
            </w:rPr>
            <w:fldChar w:fldCharType="separate"/>
          </w:r>
          <w:r w:rsidR="00830B70">
            <w:rPr>
              <w:rStyle w:val="PageNumber"/>
              <w:noProof/>
              <w:color w:val="808080" w:themeColor="background1" w:themeShade="80"/>
            </w:rPr>
            <w:t>26</w:t>
          </w:r>
          <w:r w:rsidRPr="00940BD3">
            <w:rPr>
              <w:rStyle w:val="PageNumber"/>
              <w:color w:val="808080" w:themeColor="background1" w:themeShade="80"/>
            </w:rPr>
            <w:fldChar w:fldCharType="end"/>
          </w:r>
        </w:p>
      </w:tc>
    </w:tr>
  </w:tbl>
  <w:p w14:paraId="748411CD" w14:textId="77777777" w:rsidR="007C6024" w:rsidRDefault="007C6024" w:rsidP="00940BD3">
    <w:pPr>
      <w:pStyle w:val="Hidden"/>
    </w:pPr>
  </w:p>
  <w:p w14:paraId="09ABD27F" w14:textId="77777777" w:rsidR="007C6024" w:rsidRPr="001852AF" w:rsidRDefault="007C6024" w:rsidP="00940BD3">
    <w:pPr>
      <w:pStyle w:val="Hidden"/>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3634" w14:textId="77777777" w:rsidR="007C6024" w:rsidRPr="00F538BD" w:rsidRDefault="007C6024" w:rsidP="000A385C">
    <w:pPr>
      <w:pStyle w:val="Hidden"/>
      <w:ind w:firstLine="0"/>
      <w:jc w:val="right"/>
    </w:pPr>
    <w:r w:rsidRPr="001852AF">
      <w:rPr>
        <w:noProof/>
        <w:lang w:eastAsia="en-AU"/>
      </w:rPr>
      <w:drawing>
        <wp:inline distT="0" distB="0" distL="0" distR="0" wp14:anchorId="6A58D66E" wp14:editId="6D273B6F">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E211" w14:textId="77777777" w:rsidR="007C6024" w:rsidRPr="00F538BD" w:rsidRDefault="007C6024" w:rsidP="000A385C">
    <w:pPr>
      <w:pStyle w:val="Hidden"/>
      <w:ind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C6024" w:rsidRPr="00940BD3" w14:paraId="2CC8FB18" w14:textId="77777777" w:rsidTr="00F54DD6">
      <w:trPr>
        <w:cantSplit/>
        <w:trHeight w:hRule="exact" w:val="850"/>
        <w:tblHeader/>
      </w:trPr>
      <w:tc>
        <w:tcPr>
          <w:tcW w:w="10318" w:type="dxa"/>
          <w:vAlign w:val="bottom"/>
        </w:tcPr>
        <w:p w14:paraId="7A771BC0" w14:textId="72F61670" w:rsidR="007C6024" w:rsidRPr="00940BD3" w:rsidRDefault="007C6024" w:rsidP="005C1D3E">
          <w:pPr>
            <w:spacing w:after="0"/>
            <w:rPr>
              <w:rStyle w:val="PageNumber"/>
              <w:b/>
              <w:color w:val="808080" w:themeColor="background1" w:themeShade="80"/>
            </w:rPr>
          </w:pPr>
          <w:r w:rsidRPr="00940BD3">
            <w:rPr>
              <w:rStyle w:val="PageNumber"/>
              <w:color w:val="808080" w:themeColor="background1" w:themeShade="80"/>
            </w:rPr>
            <w:t xml:space="preserve">Department of </w:t>
          </w:r>
          <w:sdt>
            <w:sdtPr>
              <w:rPr>
                <w:rStyle w:val="PageNumber"/>
                <w:b/>
                <w:color w:val="808080" w:themeColor="background1" w:themeShade="80"/>
              </w:rPr>
              <w:alias w:val="Company"/>
              <w:tag w:val=""/>
              <w:id w:val="-1550452142"/>
              <w:placeholder>
                <w:docPart w:val="B0945BD45836456AA18F75478E445298"/>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940BD3">
                <w:rPr>
                  <w:rStyle w:val="PageNumber"/>
                  <w:b/>
                  <w:color w:val="808080" w:themeColor="background1" w:themeShade="80"/>
                </w:rPr>
                <w:t>Treasury and Finance</w:t>
              </w:r>
            </w:sdtContent>
          </w:sdt>
        </w:p>
        <w:p w14:paraId="46707D20" w14:textId="587BF05D" w:rsidR="007C6024" w:rsidRPr="00940BD3" w:rsidRDefault="00BB30AD" w:rsidP="005C1D3E">
          <w:pPr>
            <w:spacing w:after="0"/>
            <w:rPr>
              <w:rStyle w:val="PageNumber"/>
              <w:color w:val="808080" w:themeColor="background1" w:themeShade="80"/>
            </w:rPr>
          </w:pPr>
          <w:sdt>
            <w:sdtPr>
              <w:rPr>
                <w:rStyle w:val="PageNumber"/>
                <w:color w:val="808080" w:themeColor="background1" w:themeShade="80"/>
              </w:rPr>
              <w:alias w:val="Date"/>
              <w:tag w:val=""/>
              <w:id w:val="1578473972"/>
              <w:placeholder>
                <w:docPart w:val="4B4CCE4DE3AB488BB78579F295EC3360"/>
              </w:placeholder>
              <w:dataBinding w:prefixMappings="xmlns:ns0='http://schemas.microsoft.com/office/2006/coverPageProps' " w:xpath="/ns0:CoverPageProperties[1]/ns0:PublishDate[1]" w:storeItemID="{55AF091B-3C7A-41E3-B477-F2FDAA23CFDA}"/>
              <w15:color w:val="000000"/>
              <w:date w:fullDate="2024-09-17T00:00:00Z">
                <w:dateFormat w:val="d MMMM yyyy"/>
                <w:lid w:val="en-AU"/>
                <w:storeMappedDataAs w:val="dateTime"/>
                <w:calendar w:val="gregorian"/>
              </w:date>
            </w:sdtPr>
            <w:sdtEndPr>
              <w:rPr>
                <w:rStyle w:val="PageNumber"/>
              </w:rPr>
            </w:sdtEndPr>
            <w:sdtContent>
              <w:r w:rsidR="007C6024">
                <w:rPr>
                  <w:rStyle w:val="PageNumber"/>
                  <w:color w:val="808080" w:themeColor="background1" w:themeShade="80"/>
                </w:rPr>
                <w:t>1</w:t>
              </w:r>
              <w:r w:rsidR="00990FF4">
                <w:rPr>
                  <w:rStyle w:val="PageNumber"/>
                  <w:color w:val="808080" w:themeColor="background1" w:themeShade="80"/>
                </w:rPr>
                <w:t>7</w:t>
              </w:r>
              <w:r w:rsidR="007C6024">
                <w:rPr>
                  <w:rStyle w:val="PageNumber"/>
                  <w:color w:val="808080" w:themeColor="background1" w:themeShade="80"/>
                </w:rPr>
                <w:t xml:space="preserve"> </w:t>
              </w:r>
              <w:r w:rsidR="00990FF4">
                <w:rPr>
                  <w:rStyle w:val="PageNumber"/>
                  <w:color w:val="808080" w:themeColor="background1" w:themeShade="80"/>
                </w:rPr>
                <w:t>September</w:t>
              </w:r>
              <w:r w:rsidR="007C6024">
                <w:rPr>
                  <w:rStyle w:val="PageNumber"/>
                  <w:color w:val="808080" w:themeColor="background1" w:themeShade="80"/>
                </w:rPr>
                <w:t xml:space="preserve"> 2024</w:t>
              </w:r>
            </w:sdtContent>
          </w:sdt>
        </w:p>
        <w:p w14:paraId="647D0F83" w14:textId="6165AC2D" w:rsidR="007C6024" w:rsidRPr="00940BD3" w:rsidRDefault="007C6024" w:rsidP="005C1D3E">
          <w:pPr>
            <w:spacing w:after="0"/>
            <w:rPr>
              <w:rStyle w:val="PageNumber"/>
              <w:color w:val="808080" w:themeColor="background1" w:themeShade="80"/>
            </w:rPr>
          </w:pPr>
          <w:r w:rsidRPr="00940BD3">
            <w:rPr>
              <w:rStyle w:val="PageNumber"/>
              <w:color w:val="808080" w:themeColor="background1" w:themeShade="80"/>
            </w:rPr>
            <w:t xml:space="preserve">Page </w:t>
          </w:r>
          <w:r w:rsidRPr="00940BD3">
            <w:rPr>
              <w:rStyle w:val="PageNumber"/>
              <w:color w:val="808080" w:themeColor="background1" w:themeShade="80"/>
            </w:rPr>
            <w:fldChar w:fldCharType="begin"/>
          </w:r>
          <w:r w:rsidRPr="00940BD3">
            <w:rPr>
              <w:rStyle w:val="PageNumber"/>
              <w:color w:val="808080" w:themeColor="background1" w:themeShade="80"/>
            </w:rPr>
            <w:instrText xml:space="preserve"> PAGE  \* Arabic  \* MERGEFORMAT </w:instrText>
          </w:r>
          <w:r w:rsidRPr="00940BD3">
            <w:rPr>
              <w:rStyle w:val="PageNumber"/>
              <w:color w:val="808080" w:themeColor="background1" w:themeShade="80"/>
            </w:rPr>
            <w:fldChar w:fldCharType="separate"/>
          </w:r>
          <w:r w:rsidR="00830B70">
            <w:rPr>
              <w:rStyle w:val="PageNumber"/>
              <w:noProof/>
              <w:color w:val="808080" w:themeColor="background1" w:themeShade="80"/>
            </w:rPr>
            <w:t>4</w:t>
          </w:r>
          <w:r w:rsidRPr="00940BD3">
            <w:rPr>
              <w:rStyle w:val="PageNumber"/>
              <w:color w:val="808080" w:themeColor="background1" w:themeShade="80"/>
            </w:rPr>
            <w:fldChar w:fldCharType="end"/>
          </w:r>
          <w:r w:rsidRPr="00940BD3">
            <w:rPr>
              <w:rStyle w:val="PageNumber"/>
              <w:color w:val="808080" w:themeColor="background1" w:themeShade="80"/>
            </w:rPr>
            <w:t xml:space="preserve"> of </w:t>
          </w:r>
          <w:r w:rsidRPr="00940BD3">
            <w:rPr>
              <w:rStyle w:val="PageNumber"/>
              <w:color w:val="808080" w:themeColor="background1" w:themeShade="80"/>
            </w:rPr>
            <w:fldChar w:fldCharType="begin"/>
          </w:r>
          <w:r w:rsidRPr="00940BD3">
            <w:rPr>
              <w:rStyle w:val="PageNumber"/>
              <w:color w:val="808080" w:themeColor="background1" w:themeShade="80"/>
            </w:rPr>
            <w:instrText xml:space="preserve"> NUMPAGES  \* Arabic  \* MERGEFORMAT </w:instrText>
          </w:r>
          <w:r w:rsidRPr="00940BD3">
            <w:rPr>
              <w:rStyle w:val="PageNumber"/>
              <w:color w:val="808080" w:themeColor="background1" w:themeShade="80"/>
            </w:rPr>
            <w:fldChar w:fldCharType="separate"/>
          </w:r>
          <w:r w:rsidR="00830B70">
            <w:rPr>
              <w:rStyle w:val="PageNumber"/>
              <w:noProof/>
              <w:color w:val="808080" w:themeColor="background1" w:themeShade="80"/>
            </w:rPr>
            <w:t>26</w:t>
          </w:r>
          <w:r w:rsidRPr="00940BD3">
            <w:rPr>
              <w:rStyle w:val="PageNumber"/>
              <w:color w:val="808080" w:themeColor="background1" w:themeShade="80"/>
            </w:rPr>
            <w:fldChar w:fldCharType="end"/>
          </w:r>
        </w:p>
      </w:tc>
    </w:tr>
  </w:tbl>
  <w:p w14:paraId="35558DC7" w14:textId="77777777" w:rsidR="007C6024" w:rsidRPr="00940BD3" w:rsidRDefault="007C6024" w:rsidP="005C1D3E">
    <w:pPr>
      <w:pStyle w:val="Hidden"/>
      <w:rPr>
        <w:color w:val="808080" w:themeColor="background1" w:themeShade="80"/>
      </w:rPr>
    </w:pPr>
  </w:p>
  <w:p w14:paraId="2E2CDEC4" w14:textId="77777777" w:rsidR="007C6024" w:rsidRPr="001852AF" w:rsidRDefault="007C6024" w:rsidP="008D2631">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C7E9" w14:textId="77777777" w:rsidR="007C6024" w:rsidRDefault="007C6024">
      <w:r>
        <w:separator/>
      </w:r>
    </w:p>
  </w:footnote>
  <w:footnote w:type="continuationSeparator" w:id="0">
    <w:p w14:paraId="3EE7BAC1" w14:textId="77777777" w:rsidR="007C6024" w:rsidRDefault="007C6024">
      <w:r>
        <w:continuationSeparator/>
      </w:r>
    </w:p>
  </w:footnote>
  <w:footnote w:type="continuationNotice" w:id="1">
    <w:p w14:paraId="6D1B0393" w14:textId="77777777" w:rsidR="007C6024" w:rsidRDefault="007C6024">
      <w:pPr>
        <w:spacing w:after="0"/>
      </w:pPr>
    </w:p>
  </w:footnote>
  <w:footnote w:id="2">
    <w:p w14:paraId="58162238" w14:textId="3DADA8D8" w:rsidR="007C6024" w:rsidRDefault="007C6024">
      <w:pPr>
        <w:pStyle w:val="FootnoteText"/>
      </w:pPr>
      <w:r>
        <w:rPr>
          <w:rStyle w:val="FootnoteReference"/>
        </w:rPr>
        <w:footnoteRef/>
      </w:r>
      <w:r>
        <w:t xml:space="preserve"> The regulatory minister is the Treasurer, andis responsible for the WSSS Act. </w:t>
      </w:r>
    </w:p>
  </w:footnote>
  <w:footnote w:id="3">
    <w:p w14:paraId="3053EC21" w14:textId="77777777" w:rsidR="007C6024" w:rsidRPr="00342132" w:rsidRDefault="007C6024" w:rsidP="00C306A3">
      <w:pPr>
        <w:spacing w:before="120" w:after="120"/>
        <w:jc w:val="both"/>
        <w:rPr>
          <w:sz w:val="20"/>
          <w:szCs w:val="20"/>
          <w:lang w:eastAsia="en-AU"/>
        </w:rPr>
      </w:pPr>
      <w:r w:rsidRPr="00342132">
        <w:rPr>
          <w:rStyle w:val="FootnoteReference"/>
          <w:sz w:val="20"/>
          <w:szCs w:val="20"/>
        </w:rPr>
        <w:footnoteRef/>
      </w:r>
      <w:r w:rsidRPr="00342132">
        <w:rPr>
          <w:sz w:val="20"/>
          <w:szCs w:val="20"/>
        </w:rPr>
        <w:t xml:space="preserve"> </w:t>
      </w:r>
      <w:r w:rsidRPr="00342132">
        <w:rPr>
          <w:sz w:val="20"/>
          <w:szCs w:val="20"/>
          <w:lang w:eastAsia="en-AU"/>
        </w:rPr>
        <w:t xml:space="preserve">Scale of service provision </w:t>
      </w:r>
      <w:r>
        <w:rPr>
          <w:sz w:val="20"/>
          <w:szCs w:val="20"/>
          <w:lang w:eastAsia="en-AU"/>
        </w:rPr>
        <w:t>will be</w:t>
      </w:r>
      <w:r w:rsidRPr="00342132">
        <w:rPr>
          <w:sz w:val="20"/>
          <w:szCs w:val="20"/>
          <w:lang w:eastAsia="en-AU"/>
        </w:rPr>
        <w:t xml:space="preserve"> measured by a threshold number of service connections. For a service provider that delivers both water and sewerage services, the number of service connections is expected to be based on number of water supply service connections. </w:t>
      </w:r>
    </w:p>
  </w:footnote>
  <w:footnote w:id="4">
    <w:p w14:paraId="42165F48" w14:textId="519B55C9" w:rsidR="007C6024" w:rsidRDefault="007C6024">
      <w:pPr>
        <w:pStyle w:val="FootnoteText"/>
      </w:pPr>
      <w:r>
        <w:rPr>
          <w:rStyle w:val="FootnoteReference"/>
        </w:rPr>
        <w:footnoteRef/>
      </w:r>
      <w:r>
        <w:t xml:space="preserve"> A service provider should not be subject to two types of economic regulation as this would introduce unnecessary complexity.</w:t>
      </w:r>
    </w:p>
  </w:footnote>
  <w:footnote w:id="5">
    <w:p w14:paraId="0AF913C4" w14:textId="7BFAE70A" w:rsidR="007C6024" w:rsidRPr="00710675" w:rsidRDefault="007C6024">
      <w:pPr>
        <w:pStyle w:val="FootnoteText"/>
        <w:rPr>
          <w:sz w:val="18"/>
          <w:szCs w:val="18"/>
        </w:rPr>
      </w:pPr>
      <w:r w:rsidRPr="00710675">
        <w:rPr>
          <w:rStyle w:val="FootnoteReference"/>
          <w:sz w:val="18"/>
          <w:szCs w:val="18"/>
        </w:rPr>
        <w:footnoteRef/>
      </w:r>
      <w:r>
        <w:rPr>
          <w:sz w:val="18"/>
          <w:szCs w:val="18"/>
        </w:rPr>
        <w:t xml:space="preserve"> W</w:t>
      </w:r>
      <w:r w:rsidRPr="00710675">
        <w:rPr>
          <w:sz w:val="18"/>
          <w:szCs w:val="18"/>
        </w:rPr>
        <w:t xml:space="preserve">ater quality is most appropriately considered through new regulatory arrangements for safe drinking water (health regulation), however, highlights the importance of all regulatory frameworks for water supply working together holistically.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10C9" w14:textId="2961CE27" w:rsidR="007C6024" w:rsidRDefault="00BB30AD">
    <w:pPr>
      <w:pStyle w:val="Header"/>
    </w:pPr>
    <w:r>
      <w:rPr>
        <w:noProof/>
      </w:rPr>
      <w:pict w14:anchorId="73EB6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87016" o:spid="_x0000_s2050" type="#_x0000_t136" style="position:absolute;left:0;text-align:left;margin-left:0;margin-top:0;width:669.1pt;height:58.15pt;rotation:315;z-index:-251655168;mso-position-horizontal:center;mso-position-horizontal-relative:margin;mso-position-vertical:center;mso-position-vertical-relative:margin" o:allowincell="f" fillcolor="#7f7f7f [1612]" stroked="f">
          <v:fill opacity=".5"/>
          <v:textpath style="font-family:&quot;Lato&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B890" w14:textId="3FB87378" w:rsidR="007C6024" w:rsidRPr="008E0345" w:rsidRDefault="00BB30AD" w:rsidP="001852AF">
    <w:pPr>
      <w:pStyle w:val="Header"/>
    </w:pPr>
    <w:r>
      <w:rPr>
        <w:noProof/>
      </w:rPr>
      <w:pict w14:anchorId="2F072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87017" o:spid="_x0000_s2051" type="#_x0000_t136" style="position:absolute;left:0;text-align:left;margin-left:0;margin-top:0;width:669.1pt;height:58.15pt;rotation:315;z-index:-251653120;mso-position-horizontal:center;mso-position-horizontal-relative:margin;mso-position-vertical:center;mso-position-vertical-relative:margin" o:allowincell="f" fillcolor="#7f7f7f [1612]" stroked="f">
          <v:fill opacity=".5"/>
          <v:textpath style="font-family:&quot;Lato&quot;;font-size:1pt" string="CONFIDENTIAL DRAFT"/>
          <w10:wrap anchorx="margin" anchory="margin"/>
        </v:shape>
      </w:pict>
    </w: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7C6024">
          <w:t>Reform directions to improve economic regulation of water and sewerage services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AB3" w14:textId="68888F07" w:rsidR="007C6024" w:rsidRDefault="007C6024">
    <w:pPr>
      <w:pStyle w:val="Header"/>
    </w:pPr>
    <w:r>
      <w:rPr>
        <w:noProof/>
        <w:lang w:eastAsia="en-AU"/>
      </w:rPr>
      <w:drawing>
        <wp:anchor distT="0" distB="0" distL="114300" distR="114300" simplePos="0" relativeHeight="251674624" behindDoc="1" locked="0" layoutInCell="1" allowOverlap="1" wp14:anchorId="3B11845C" wp14:editId="2F731F6C">
          <wp:simplePos x="0" y="0"/>
          <wp:positionH relativeFrom="column">
            <wp:posOffset>-729777</wp:posOffset>
          </wp:positionH>
          <wp:positionV relativeFrom="paragraph">
            <wp:posOffset>303530</wp:posOffset>
          </wp:positionV>
          <wp:extent cx="15479395" cy="15485110"/>
          <wp:effectExtent l="0" t="0" r="825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9395" cy="15485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FE50" w14:textId="4EF3EBAE" w:rsidR="007C6024" w:rsidRDefault="00BB30AD">
    <w:pPr>
      <w:pStyle w:val="Header"/>
    </w:pPr>
    <w:r>
      <w:rPr>
        <w:noProof/>
      </w:rPr>
      <w:pict w14:anchorId="2C658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87019" o:spid="_x0000_s2053" type="#_x0000_t136" style="position:absolute;left:0;text-align:left;margin-left:0;margin-top:0;width:669.1pt;height:58.15pt;rotation:315;z-index:-251649024;mso-position-horizontal:center;mso-position-horizontal-relative:margin;mso-position-vertical:center;mso-position-vertical-relative:margin" o:allowincell="f" fillcolor="#7f7f7f [1612]" stroked="f">
          <v:fill opacity=".5"/>
          <v:textpath style="font-family:&quot;Lato&quot;;font-size:1pt" string="CONFIDENTI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46B" w14:textId="77777777" w:rsidR="007C6024" w:rsidRPr="00940BD3" w:rsidRDefault="007C6024" w:rsidP="00940BD3">
    <w:pPr>
      <w:pStyle w:val="Header"/>
      <w:rPr>
        <w:color w:val="808080" w:themeColor="background1" w:themeShade="80"/>
      </w:rPr>
    </w:pPr>
    <w:r w:rsidRPr="00940BD3">
      <w:rPr>
        <w:color w:val="808080" w:themeColor="background1" w:themeShade="80"/>
      </w:rPr>
      <w:t>Reform directions to improve economic regulation of water and sewerage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5116" w14:textId="13B37D6D" w:rsidR="007C6024" w:rsidRPr="00940BD3" w:rsidRDefault="007C6024" w:rsidP="00940BD3">
    <w:pPr>
      <w:pStyle w:val="Header"/>
      <w:rPr>
        <w:color w:val="808080" w:themeColor="background1" w:themeShade="80"/>
      </w:rPr>
    </w:pPr>
    <w:r w:rsidRPr="00940BD3">
      <w:rPr>
        <w:color w:val="808080" w:themeColor="background1" w:themeShade="80"/>
      </w:rPr>
      <w:t>Reform directions to improve economic regulation of water and sewerage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B232" w14:textId="64E6FEA9" w:rsidR="007C6024" w:rsidRDefault="00BB30AD">
    <w:pPr>
      <w:pStyle w:val="Header"/>
    </w:pPr>
    <w:r>
      <w:rPr>
        <w:noProof/>
      </w:rPr>
      <w:pict w14:anchorId="7602C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87022" o:spid="_x0000_s2056" type="#_x0000_t136" style="position:absolute;left:0;text-align:left;margin-left:0;margin-top:0;width:669.1pt;height:58.15pt;rotation:315;z-index:-251642880;mso-position-horizontal:center;mso-position-horizontal-relative:margin;mso-position-vertical:center;mso-position-vertical-relative:margin" o:allowincell="f" fillcolor="#7f7f7f [1612]" stroked="f">
          <v:fill opacity=".5"/>
          <v:textpath style="font-family:&quot;Lato&quot;;font-size:1pt" string="CONFIDENTIAL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0484" w14:textId="77777777" w:rsidR="007C6024" w:rsidRPr="00940BD3" w:rsidRDefault="007C6024" w:rsidP="007714CB">
    <w:pPr>
      <w:pStyle w:val="Header"/>
      <w:rPr>
        <w:color w:val="808080" w:themeColor="background1" w:themeShade="80"/>
      </w:rPr>
    </w:pPr>
    <w:r w:rsidRPr="00940BD3">
      <w:rPr>
        <w:color w:val="808080" w:themeColor="background1" w:themeShade="80"/>
      </w:rPr>
      <w:t>Reform directions to improve economic regulation of water and sewerage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5DD" w14:textId="2D341CA9" w:rsidR="007C6024" w:rsidRPr="00964B22" w:rsidRDefault="00BB30AD" w:rsidP="008E0345">
    <w:pPr>
      <w:pStyle w:val="Header"/>
      <w:rPr>
        <w:b/>
      </w:rPr>
    </w:pPr>
    <w:r>
      <w:rPr>
        <w:noProof/>
      </w:rPr>
      <w:pict w14:anchorId="4A294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87021" o:spid="_x0000_s2055" type="#_x0000_t136" style="position:absolute;left:0;text-align:left;margin-left:0;margin-top:0;width:669.1pt;height:58.15pt;rotation:315;z-index:-251644928;mso-position-horizontal:center;mso-position-horizontal-relative:margin;mso-position-vertical:center;mso-position-vertical-relative:margin" o:allowincell="f" fillcolor="#7f7f7f [1612]" stroked="f">
          <v:fill opacity=".5"/>
          <v:textpath style="font-family:&quot;Lato&quot;;font-size:1pt" string="CONFIDENTIAL DRAFT"/>
          <w10:wrap anchorx="margin" anchory="margin"/>
        </v:shape>
      </w:pict>
    </w:r>
  </w:p>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279F28F3" w14:textId="1B82A6F7" w:rsidR="007C6024" w:rsidRPr="00964B22" w:rsidRDefault="007C6024" w:rsidP="008E0345">
        <w:pPr>
          <w:pStyle w:val="Header"/>
          <w:rPr>
            <w:b/>
          </w:rPr>
        </w:pPr>
        <w:r>
          <w:t>Reform directions to improve economic regulation of water and sewerage services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81E"/>
    <w:multiLevelType w:val="hybridMultilevel"/>
    <w:tmpl w:val="51127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82AD8"/>
    <w:multiLevelType w:val="hybridMultilevel"/>
    <w:tmpl w:val="F92A8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317D5"/>
    <w:multiLevelType w:val="hybridMultilevel"/>
    <w:tmpl w:val="012C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04910"/>
    <w:multiLevelType w:val="hybridMultilevel"/>
    <w:tmpl w:val="22E4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51865"/>
    <w:multiLevelType w:val="hybridMultilevel"/>
    <w:tmpl w:val="2FCA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99528E"/>
    <w:multiLevelType w:val="hybridMultilevel"/>
    <w:tmpl w:val="8FC6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295FB0"/>
    <w:multiLevelType w:val="hybridMultilevel"/>
    <w:tmpl w:val="DFC65018"/>
    <w:lvl w:ilvl="0" w:tplc="45705AE0">
      <w:numFmt w:val="bullet"/>
      <w:lvlText w:val="•"/>
      <w:lvlJc w:val="left"/>
      <w:pPr>
        <w:ind w:left="360" w:hanging="360"/>
      </w:pPr>
      <w:rPr>
        <w:rFonts w:ascii="Lato" w:eastAsia="Calibri" w:hAnsi="La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6264EC"/>
    <w:multiLevelType w:val="hybridMultilevel"/>
    <w:tmpl w:val="1F94E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7245D0"/>
    <w:multiLevelType w:val="multilevel"/>
    <w:tmpl w:val="0C78A7AC"/>
    <w:name w:val="NTG Table Bullet List322"/>
    <w:numStyleLink w:val="Tablebulletlist"/>
  </w:abstractNum>
  <w:abstractNum w:abstractNumId="9" w15:restartNumberingAfterBreak="0">
    <w:nsid w:val="0DE66793"/>
    <w:multiLevelType w:val="hybridMultilevel"/>
    <w:tmpl w:val="6514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201421"/>
    <w:multiLevelType w:val="hybridMultilevel"/>
    <w:tmpl w:val="E35AA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95B3C"/>
    <w:multiLevelType w:val="multilevel"/>
    <w:tmpl w:val="3928FD02"/>
    <w:name w:val="NTG Table Bullet List3322222"/>
    <w:numStyleLink w:val="Bulletlist"/>
  </w:abstractNum>
  <w:abstractNum w:abstractNumId="12" w15:restartNumberingAfterBreak="0">
    <w:nsid w:val="100244A1"/>
    <w:multiLevelType w:val="multilevel"/>
    <w:tmpl w:val="0C78A7AC"/>
    <w:name w:val="NTG Table Bullet List332"/>
    <w:numStyleLink w:val="Tablebulletlist"/>
  </w:abstractNum>
  <w:abstractNum w:abstractNumId="13" w15:restartNumberingAfterBreak="0">
    <w:nsid w:val="1012237B"/>
    <w:multiLevelType w:val="multilevel"/>
    <w:tmpl w:val="0C78A7AC"/>
    <w:name w:val="NTG Table Bullet List32"/>
    <w:numStyleLink w:val="Tablebulletlist"/>
  </w:abstractNum>
  <w:abstractNum w:abstractNumId="14" w15:restartNumberingAfterBreak="0">
    <w:nsid w:val="10BF0FF1"/>
    <w:multiLevelType w:val="hybridMultilevel"/>
    <w:tmpl w:val="7ABE31EA"/>
    <w:lvl w:ilvl="0" w:tplc="0C090001">
      <w:start w:val="1"/>
      <w:numFmt w:val="bullet"/>
      <w:lvlText w:val=""/>
      <w:lvlJc w:val="left"/>
      <w:pPr>
        <w:ind w:left="1440" w:hanging="360"/>
      </w:pPr>
      <w:rPr>
        <w:rFonts w:ascii="Symbol" w:hAnsi="Symbol" w:hint="default"/>
      </w:rPr>
    </w:lvl>
    <w:lvl w:ilvl="1" w:tplc="2A44F748">
      <w:start w:val="1"/>
      <w:numFmt w:val="bullet"/>
      <w:lvlText w:val="­"/>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3945163"/>
    <w:multiLevelType w:val="hybridMultilevel"/>
    <w:tmpl w:val="115EBB8E"/>
    <w:lvl w:ilvl="0" w:tplc="0C090001">
      <w:start w:val="1"/>
      <w:numFmt w:val="bullet"/>
      <w:lvlText w:val=""/>
      <w:lvlJc w:val="left"/>
      <w:pPr>
        <w:ind w:left="1440" w:hanging="360"/>
      </w:pPr>
      <w:rPr>
        <w:rFonts w:ascii="Symbol" w:hAnsi="Symbol" w:hint="default"/>
      </w:rPr>
    </w:lvl>
    <w:lvl w:ilvl="1" w:tplc="2A44F748">
      <w:start w:val="1"/>
      <w:numFmt w:val="bullet"/>
      <w:lvlText w:val="­"/>
      <w:lvlJc w:val="left"/>
      <w:pPr>
        <w:ind w:left="2160" w:hanging="360"/>
      </w:pPr>
      <w:rPr>
        <w:rFonts w:ascii="Courier New" w:hAnsi="Courier New" w:hint="default"/>
      </w:rPr>
    </w:lvl>
    <w:lvl w:ilvl="2" w:tplc="2A44F748">
      <w:start w:val="1"/>
      <w:numFmt w:val="bullet"/>
      <w:lvlText w:val="­"/>
      <w:lvlJc w:val="left"/>
      <w:pPr>
        <w:ind w:left="2880" w:hanging="360"/>
      </w:pPr>
      <w:rPr>
        <w:rFonts w:ascii="Courier New" w:hAnsi="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5E93577"/>
    <w:multiLevelType w:val="multilevel"/>
    <w:tmpl w:val="4E6AC8F6"/>
    <w:name w:val="NTG Table Bullet List33222222"/>
    <w:numStyleLink w:val="Numberlist"/>
  </w:abstractNum>
  <w:abstractNum w:abstractNumId="17" w15:restartNumberingAfterBreak="0">
    <w:nsid w:val="1732106A"/>
    <w:multiLevelType w:val="hybridMultilevel"/>
    <w:tmpl w:val="EEE42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C72DB6"/>
    <w:multiLevelType w:val="hybridMultilevel"/>
    <w:tmpl w:val="ABE6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D26C06"/>
    <w:multiLevelType w:val="multilevel"/>
    <w:tmpl w:val="3E5E177A"/>
    <w:name w:val="NTG Table Bullet List33222222222222222"/>
    <w:numStyleLink w:val="Tablenumberlist"/>
  </w:abstractNum>
  <w:abstractNum w:abstractNumId="20" w15:restartNumberingAfterBreak="0">
    <w:nsid w:val="19533A06"/>
    <w:multiLevelType w:val="multilevel"/>
    <w:tmpl w:val="3928FD02"/>
    <w:name w:val="NTG Table Bullet List3222"/>
    <w:numStyleLink w:val="Bulletlist"/>
  </w:abstractNum>
  <w:abstractNum w:abstractNumId="2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2" w15:restartNumberingAfterBreak="0">
    <w:nsid w:val="1A7477BC"/>
    <w:multiLevelType w:val="hybridMultilevel"/>
    <w:tmpl w:val="85B86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26429D"/>
    <w:multiLevelType w:val="multilevel"/>
    <w:tmpl w:val="3E5E177A"/>
    <w:name w:val="NTG Table Bullet List33222222222"/>
    <w:numStyleLink w:val="Tablenumberlist"/>
  </w:abstractNum>
  <w:abstractNum w:abstractNumId="24" w15:restartNumberingAfterBreak="0">
    <w:nsid w:val="1B86276C"/>
    <w:multiLevelType w:val="multilevel"/>
    <w:tmpl w:val="3928FD02"/>
    <w:name w:val="NTG Table Bullet List32223"/>
    <w:numStyleLink w:val="Bulletlist"/>
  </w:abstractNum>
  <w:abstractNum w:abstractNumId="25" w15:restartNumberingAfterBreak="0">
    <w:nsid w:val="1D0744AE"/>
    <w:multiLevelType w:val="multilevel"/>
    <w:tmpl w:val="3E5E177A"/>
    <w:name w:val="NTG Table Bullet List3222322"/>
    <w:numStyleLink w:val="Tablenumberlist"/>
  </w:abstractNum>
  <w:abstractNum w:abstractNumId="26" w15:restartNumberingAfterBreak="0">
    <w:nsid w:val="216841B1"/>
    <w:multiLevelType w:val="hybridMultilevel"/>
    <w:tmpl w:val="D97E7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8" w15:restartNumberingAfterBreak="0">
    <w:nsid w:val="250B4F8E"/>
    <w:multiLevelType w:val="hybridMultilevel"/>
    <w:tmpl w:val="5F00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8808E6"/>
    <w:multiLevelType w:val="hybridMultilevel"/>
    <w:tmpl w:val="FB56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164FBB"/>
    <w:multiLevelType w:val="hybridMultilevel"/>
    <w:tmpl w:val="1316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D168BC"/>
    <w:multiLevelType w:val="hybridMultilevel"/>
    <w:tmpl w:val="7316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F82646"/>
    <w:multiLevelType w:val="hybridMultilevel"/>
    <w:tmpl w:val="290E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2E3F76"/>
    <w:multiLevelType w:val="multilevel"/>
    <w:tmpl w:val="3E5E177A"/>
    <w:name w:val="NTG Table Bullet List3322"/>
    <w:numStyleLink w:val="Tablenumberlist"/>
  </w:abstractNum>
  <w:abstractNum w:abstractNumId="34" w15:restartNumberingAfterBreak="0">
    <w:nsid w:val="27CE4608"/>
    <w:multiLevelType w:val="multilevel"/>
    <w:tmpl w:val="3E5E177A"/>
    <w:name w:val="NTG Table Bullet List33222"/>
    <w:numStyleLink w:val="Tablenumberlist"/>
  </w:abstractNum>
  <w:abstractNum w:abstractNumId="35" w15:restartNumberingAfterBreak="0">
    <w:nsid w:val="27D83E4D"/>
    <w:multiLevelType w:val="multilevel"/>
    <w:tmpl w:val="3928FD02"/>
    <w:numStyleLink w:val="Bulletlist"/>
  </w:abstractNum>
  <w:abstractNum w:abstractNumId="3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7" w15:restartNumberingAfterBreak="0">
    <w:nsid w:val="2E0413B4"/>
    <w:multiLevelType w:val="hybridMultilevel"/>
    <w:tmpl w:val="1114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693641"/>
    <w:multiLevelType w:val="multilevel"/>
    <w:tmpl w:val="3E5E177A"/>
    <w:name w:val="NTG Table Bullet List33"/>
    <w:numStyleLink w:val="Tablenumberlist"/>
  </w:abstractNum>
  <w:abstractNum w:abstractNumId="39" w15:restartNumberingAfterBreak="0">
    <w:nsid w:val="2EF077BC"/>
    <w:multiLevelType w:val="multilevel"/>
    <w:tmpl w:val="0C78A7AC"/>
    <w:name w:val="NTG Table Bullet List33222222222222222222"/>
    <w:numStyleLink w:val="Tablebulletlist"/>
  </w:abstractNum>
  <w:abstractNum w:abstractNumId="40" w15:restartNumberingAfterBreak="0">
    <w:nsid w:val="2F0624B1"/>
    <w:multiLevelType w:val="hybridMultilevel"/>
    <w:tmpl w:val="8F0C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2F5C29"/>
    <w:multiLevelType w:val="hybridMultilevel"/>
    <w:tmpl w:val="284AE42A"/>
    <w:lvl w:ilvl="0" w:tplc="0C090001">
      <w:start w:val="1"/>
      <w:numFmt w:val="bullet"/>
      <w:lvlText w:val=""/>
      <w:lvlJc w:val="left"/>
      <w:pPr>
        <w:ind w:left="420" w:hanging="360"/>
      </w:pPr>
      <w:rPr>
        <w:rFonts w:ascii="Symbol" w:hAnsi="Symbol" w:hint="default"/>
      </w:rPr>
    </w:lvl>
    <w:lvl w:ilvl="1" w:tplc="2A44F748">
      <w:start w:val="1"/>
      <w:numFmt w:val="bullet"/>
      <w:lvlText w:val="­"/>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2" w15:restartNumberingAfterBreak="0">
    <w:nsid w:val="2F812A8D"/>
    <w:multiLevelType w:val="hybridMultilevel"/>
    <w:tmpl w:val="3D76590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3" w15:restartNumberingAfterBreak="0">
    <w:nsid w:val="316F2234"/>
    <w:multiLevelType w:val="hybridMultilevel"/>
    <w:tmpl w:val="9628EC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31C626BE"/>
    <w:multiLevelType w:val="hybridMultilevel"/>
    <w:tmpl w:val="C91AA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2DF44DA"/>
    <w:multiLevelType w:val="multilevel"/>
    <w:tmpl w:val="3E5E177A"/>
    <w:name w:val="NTG Table Bullet List3222323"/>
    <w:numStyleLink w:val="Tablenumberlist"/>
  </w:abstractNum>
  <w:abstractNum w:abstractNumId="4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8E564CF"/>
    <w:multiLevelType w:val="hybridMultilevel"/>
    <w:tmpl w:val="2C8E934E"/>
    <w:lvl w:ilvl="0" w:tplc="0C090001">
      <w:start w:val="1"/>
      <w:numFmt w:val="bullet"/>
      <w:lvlText w:val=""/>
      <w:lvlJc w:val="left"/>
      <w:pPr>
        <w:ind w:left="720" w:hanging="360"/>
      </w:pPr>
      <w:rPr>
        <w:rFonts w:ascii="Symbol" w:hAnsi="Symbol" w:hint="default"/>
      </w:rPr>
    </w:lvl>
    <w:lvl w:ilvl="1" w:tplc="2F58CEF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BE61945"/>
    <w:multiLevelType w:val="multilevel"/>
    <w:tmpl w:val="3928FD02"/>
    <w:name w:val="NTG Table Bullet List332222222222222222"/>
    <w:numStyleLink w:val="Bulletlist"/>
  </w:abstractNum>
  <w:abstractNum w:abstractNumId="50" w15:restartNumberingAfterBreak="0">
    <w:nsid w:val="3C4B4D7E"/>
    <w:multiLevelType w:val="hybridMultilevel"/>
    <w:tmpl w:val="4AAAE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EE478F"/>
    <w:multiLevelType w:val="hybridMultilevel"/>
    <w:tmpl w:val="E076D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48B47D2"/>
    <w:multiLevelType w:val="hybridMultilevel"/>
    <w:tmpl w:val="F272C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A70D20"/>
    <w:multiLevelType w:val="hybridMultilevel"/>
    <w:tmpl w:val="4F02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FD3A20"/>
    <w:multiLevelType w:val="multilevel"/>
    <w:tmpl w:val="3E5E177A"/>
    <w:name w:val="NTG Table Bullet List3322222222222"/>
    <w:numStyleLink w:val="Tablenumberlist"/>
  </w:abstractNum>
  <w:abstractNum w:abstractNumId="5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7" w15:restartNumberingAfterBreak="0">
    <w:nsid w:val="4F164386"/>
    <w:multiLevelType w:val="hybridMultilevel"/>
    <w:tmpl w:val="448E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03F3D27"/>
    <w:multiLevelType w:val="hybridMultilevel"/>
    <w:tmpl w:val="797C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34A0F99"/>
    <w:multiLevelType w:val="hybridMultilevel"/>
    <w:tmpl w:val="4920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3842BC6"/>
    <w:multiLevelType w:val="multilevel"/>
    <w:tmpl w:val="0C78A7AC"/>
    <w:numStyleLink w:val="Tablebulletlist"/>
  </w:abstractNum>
  <w:abstractNum w:abstractNumId="61" w15:restartNumberingAfterBreak="0">
    <w:nsid w:val="541437AE"/>
    <w:multiLevelType w:val="hybridMultilevel"/>
    <w:tmpl w:val="B31E0324"/>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3" w15:restartNumberingAfterBreak="0">
    <w:nsid w:val="56DA2CAE"/>
    <w:multiLevelType w:val="multilevel"/>
    <w:tmpl w:val="3E5E177A"/>
    <w:name w:val="NTG Table Bullet List332222222222222"/>
    <w:numStyleLink w:val="Tablenumberlist"/>
  </w:abstractNum>
  <w:abstractNum w:abstractNumId="64" w15:restartNumberingAfterBreak="0">
    <w:nsid w:val="583359D9"/>
    <w:multiLevelType w:val="multilevel"/>
    <w:tmpl w:val="3E5E177A"/>
    <w:name w:val="NTG Table Bullet List332222222"/>
    <w:numStyleLink w:val="Tablenumberlist"/>
  </w:abstractNum>
  <w:abstractNum w:abstractNumId="65" w15:restartNumberingAfterBreak="0">
    <w:nsid w:val="5A6B7AA4"/>
    <w:multiLevelType w:val="hybridMultilevel"/>
    <w:tmpl w:val="616C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ABE78B8"/>
    <w:multiLevelType w:val="hybridMultilevel"/>
    <w:tmpl w:val="2ABA8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7" w15:restartNumberingAfterBreak="0">
    <w:nsid w:val="5B7B4133"/>
    <w:multiLevelType w:val="hybridMultilevel"/>
    <w:tmpl w:val="1BDE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B9A5FFE"/>
    <w:multiLevelType w:val="multilevel"/>
    <w:tmpl w:val="0C78A7AC"/>
    <w:name w:val="NTG Table Bullet List33222222222222"/>
    <w:numStyleLink w:val="Tablebulletlist"/>
  </w:abstractNum>
  <w:abstractNum w:abstractNumId="69" w15:restartNumberingAfterBreak="0">
    <w:nsid w:val="5D444259"/>
    <w:multiLevelType w:val="multilevel"/>
    <w:tmpl w:val="0C78A7AC"/>
    <w:name w:val="NTG Table Bullet List332222"/>
    <w:numStyleLink w:val="Tablebulletlist"/>
  </w:abstractNum>
  <w:abstractNum w:abstractNumId="70" w15:restartNumberingAfterBreak="0">
    <w:nsid w:val="617B097B"/>
    <w:multiLevelType w:val="hybridMultilevel"/>
    <w:tmpl w:val="AD9E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23D04FF"/>
    <w:multiLevelType w:val="hybridMultilevel"/>
    <w:tmpl w:val="B200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32424F1"/>
    <w:multiLevelType w:val="hybridMultilevel"/>
    <w:tmpl w:val="CF44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78C422A"/>
    <w:multiLevelType w:val="hybridMultilevel"/>
    <w:tmpl w:val="F1B2D032"/>
    <w:lvl w:ilvl="0" w:tplc="2A44F74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8CF1D33"/>
    <w:multiLevelType w:val="hybridMultilevel"/>
    <w:tmpl w:val="B2D0445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69262556"/>
    <w:multiLevelType w:val="multilevel"/>
    <w:tmpl w:val="3E5E177A"/>
    <w:name w:val="NTG Table Bullet List3322222222222222"/>
    <w:numStyleLink w:val="Tablenumberlist"/>
  </w:abstractNum>
  <w:abstractNum w:abstractNumId="76" w15:restartNumberingAfterBreak="0">
    <w:nsid w:val="6B2C355A"/>
    <w:multiLevelType w:val="hybridMultilevel"/>
    <w:tmpl w:val="F7F2C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0EC59CA"/>
    <w:multiLevelType w:val="hybridMultilevel"/>
    <w:tmpl w:val="A55E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3252691"/>
    <w:multiLevelType w:val="hybridMultilevel"/>
    <w:tmpl w:val="8898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3BC360B"/>
    <w:multiLevelType w:val="hybridMultilevel"/>
    <w:tmpl w:val="037A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EA1DA2"/>
    <w:multiLevelType w:val="hybridMultilevel"/>
    <w:tmpl w:val="EAE4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53664D"/>
    <w:multiLevelType w:val="multilevel"/>
    <w:tmpl w:val="0C78A7AC"/>
    <w:name w:val="NTG Table Bullet List3322222222222222222"/>
    <w:numStyleLink w:val="Tablebulletlist"/>
  </w:abstractNum>
  <w:abstractNum w:abstractNumId="82" w15:restartNumberingAfterBreak="0">
    <w:nsid w:val="76141D1E"/>
    <w:multiLevelType w:val="multilevel"/>
    <w:tmpl w:val="0C78A7AC"/>
    <w:name w:val="NTG Table Bullet List332222222222"/>
    <w:numStyleLink w:val="Tablebulletlist"/>
  </w:abstractNum>
  <w:abstractNum w:abstractNumId="83" w15:restartNumberingAfterBreak="0">
    <w:nsid w:val="79CC6470"/>
    <w:multiLevelType w:val="multilevel"/>
    <w:tmpl w:val="FE386D3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10074" w:hanging="576"/>
      </w:pPr>
      <w:rPr>
        <w:rFonts w:hint="default"/>
      </w:rPr>
    </w:lvl>
    <w:lvl w:ilvl="2">
      <w:start w:val="1"/>
      <w:numFmt w:val="decimal"/>
      <w:pStyle w:val="Heading3"/>
      <w:suff w:val="space"/>
      <w:lvlText w:val="%1.%2.%3."/>
      <w:lvlJc w:val="left"/>
      <w:pPr>
        <w:ind w:left="7809"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84" w15:restartNumberingAfterBreak="0">
    <w:nsid w:val="7BD8619F"/>
    <w:multiLevelType w:val="hybridMultilevel"/>
    <w:tmpl w:val="C06A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C9F329F"/>
    <w:multiLevelType w:val="hybridMultilevel"/>
    <w:tmpl w:val="8AE6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79061263">
    <w:abstractNumId w:val="46"/>
  </w:num>
  <w:num w:numId="2" w16cid:durableId="945621249">
    <w:abstractNumId w:val="27"/>
  </w:num>
  <w:num w:numId="3" w16cid:durableId="523174243">
    <w:abstractNumId w:val="83"/>
  </w:num>
  <w:num w:numId="4" w16cid:durableId="1349871496">
    <w:abstractNumId w:val="55"/>
  </w:num>
  <w:num w:numId="5" w16cid:durableId="869683651">
    <w:abstractNumId w:val="36"/>
  </w:num>
  <w:num w:numId="6" w16cid:durableId="1178540559">
    <w:abstractNumId w:val="21"/>
  </w:num>
  <w:num w:numId="7" w16cid:durableId="1550070949">
    <w:abstractNumId w:val="60"/>
  </w:num>
  <w:num w:numId="8" w16cid:durableId="737828822">
    <w:abstractNumId w:val="35"/>
  </w:num>
  <w:num w:numId="9" w16cid:durableId="191579254">
    <w:abstractNumId w:val="47"/>
  </w:num>
  <w:num w:numId="10" w16cid:durableId="1250239893">
    <w:abstractNumId w:val="83"/>
  </w:num>
  <w:num w:numId="11" w16cid:durableId="1770855363">
    <w:abstractNumId w:val="43"/>
  </w:num>
  <w:num w:numId="12" w16cid:durableId="1380982344">
    <w:abstractNumId w:val="48"/>
  </w:num>
  <w:num w:numId="13" w16cid:durableId="809326980">
    <w:abstractNumId w:val="76"/>
  </w:num>
  <w:num w:numId="14" w16cid:durableId="126514286">
    <w:abstractNumId w:val="28"/>
  </w:num>
  <w:num w:numId="15" w16cid:durableId="1049188340">
    <w:abstractNumId w:val="6"/>
  </w:num>
  <w:num w:numId="16" w16cid:durableId="784695150">
    <w:abstractNumId w:val="72"/>
  </w:num>
  <w:num w:numId="17" w16cid:durableId="1295795092">
    <w:abstractNumId w:val="51"/>
  </w:num>
  <w:num w:numId="18" w16cid:durableId="478546155">
    <w:abstractNumId w:val="3"/>
  </w:num>
  <w:num w:numId="19" w16cid:durableId="675115164">
    <w:abstractNumId w:val="14"/>
  </w:num>
  <w:num w:numId="20" w16cid:durableId="463542476">
    <w:abstractNumId w:val="67"/>
  </w:num>
  <w:num w:numId="21" w16cid:durableId="1552380577">
    <w:abstractNumId w:val="59"/>
  </w:num>
  <w:num w:numId="22" w16cid:durableId="1668559599">
    <w:abstractNumId w:val="1"/>
  </w:num>
  <w:num w:numId="23" w16cid:durableId="847646323">
    <w:abstractNumId w:val="4"/>
  </w:num>
  <w:num w:numId="24" w16cid:durableId="272908012">
    <w:abstractNumId w:val="31"/>
  </w:num>
  <w:num w:numId="25" w16cid:durableId="1617103960">
    <w:abstractNumId w:val="37"/>
  </w:num>
  <w:num w:numId="26" w16cid:durableId="367682338">
    <w:abstractNumId w:val="80"/>
  </w:num>
  <w:num w:numId="27" w16cid:durableId="532233258">
    <w:abstractNumId w:val="10"/>
  </w:num>
  <w:num w:numId="28" w16cid:durableId="336813978">
    <w:abstractNumId w:val="22"/>
  </w:num>
  <w:num w:numId="29" w16cid:durableId="1061829046">
    <w:abstractNumId w:val="2"/>
  </w:num>
  <w:num w:numId="30" w16cid:durableId="1552617830">
    <w:abstractNumId w:val="53"/>
  </w:num>
  <w:num w:numId="31" w16cid:durableId="10874584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2567042">
    <w:abstractNumId w:val="17"/>
  </w:num>
  <w:num w:numId="33" w16cid:durableId="2119640975">
    <w:abstractNumId w:val="44"/>
  </w:num>
  <w:num w:numId="34" w16cid:durableId="1422945463">
    <w:abstractNumId w:val="58"/>
  </w:num>
  <w:num w:numId="35" w16cid:durableId="354309184">
    <w:abstractNumId w:val="52"/>
  </w:num>
  <w:num w:numId="36" w16cid:durableId="855533652">
    <w:abstractNumId w:val="78"/>
  </w:num>
  <w:num w:numId="37" w16cid:durableId="694812974">
    <w:abstractNumId w:val="9"/>
  </w:num>
  <w:num w:numId="38" w16cid:durableId="876695666">
    <w:abstractNumId w:val="41"/>
  </w:num>
  <w:num w:numId="39" w16cid:durableId="272633418">
    <w:abstractNumId w:val="7"/>
  </w:num>
  <w:num w:numId="40" w16cid:durableId="1877615126">
    <w:abstractNumId w:val="71"/>
  </w:num>
  <w:num w:numId="41" w16cid:durableId="1764374829">
    <w:abstractNumId w:val="65"/>
  </w:num>
  <w:num w:numId="42" w16cid:durableId="1655984568">
    <w:abstractNumId w:val="26"/>
  </w:num>
  <w:num w:numId="43" w16cid:durableId="1571040196">
    <w:abstractNumId w:val="74"/>
  </w:num>
  <w:num w:numId="44" w16cid:durableId="999966981">
    <w:abstractNumId w:val="15"/>
  </w:num>
  <w:num w:numId="45" w16cid:durableId="332606200">
    <w:abstractNumId w:val="73"/>
  </w:num>
  <w:num w:numId="46" w16cid:durableId="1369716963">
    <w:abstractNumId w:val="5"/>
  </w:num>
  <w:num w:numId="47" w16cid:durableId="1079400483">
    <w:abstractNumId w:val="61"/>
  </w:num>
  <w:num w:numId="48" w16cid:durableId="1296377816">
    <w:abstractNumId w:val="66"/>
  </w:num>
  <w:num w:numId="49" w16cid:durableId="230043440">
    <w:abstractNumId w:val="32"/>
  </w:num>
  <w:num w:numId="50" w16cid:durableId="119038788">
    <w:abstractNumId w:val="42"/>
  </w:num>
  <w:num w:numId="51" w16cid:durableId="1714429425">
    <w:abstractNumId w:val="70"/>
  </w:num>
  <w:num w:numId="52" w16cid:durableId="62265354">
    <w:abstractNumId w:val="0"/>
  </w:num>
  <w:num w:numId="53" w16cid:durableId="1180243738">
    <w:abstractNumId w:val="29"/>
  </w:num>
  <w:num w:numId="54" w16cid:durableId="700782623">
    <w:abstractNumId w:val="57"/>
  </w:num>
  <w:num w:numId="55" w16cid:durableId="812720532">
    <w:abstractNumId w:val="77"/>
  </w:num>
  <w:num w:numId="56" w16cid:durableId="951203875">
    <w:abstractNumId w:val="50"/>
  </w:num>
  <w:num w:numId="57" w16cid:durableId="1108740056">
    <w:abstractNumId w:val="84"/>
  </w:num>
  <w:num w:numId="58" w16cid:durableId="1730037239">
    <w:abstractNumId w:val="79"/>
  </w:num>
  <w:num w:numId="59" w16cid:durableId="865798320">
    <w:abstractNumId w:val="18"/>
  </w:num>
  <w:num w:numId="60" w16cid:durableId="1819153315">
    <w:abstractNumId w:val="85"/>
  </w:num>
  <w:num w:numId="61" w16cid:durableId="2075155594">
    <w:abstractNumId w:val="40"/>
  </w:num>
  <w:num w:numId="62" w16cid:durableId="1178689431">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en-AU" w:vendorID="64" w:dllVersion="6" w:nlCheck="1" w:checkStyle="1"/>
  <w:activeWritingStyle w:appName="MSWord" w:lang="en-AU" w:vendorID="64" w:dllVersion="0" w:nlCheck="1" w:checkStyle="0"/>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87"/>
    <w:rsid w:val="00001DDF"/>
    <w:rsid w:val="00002216"/>
    <w:rsid w:val="000022C5"/>
    <w:rsid w:val="00002435"/>
    <w:rsid w:val="000025C2"/>
    <w:rsid w:val="0000322D"/>
    <w:rsid w:val="00003A9D"/>
    <w:rsid w:val="00003B59"/>
    <w:rsid w:val="00003CDF"/>
    <w:rsid w:val="0000410C"/>
    <w:rsid w:val="0000486D"/>
    <w:rsid w:val="00005E41"/>
    <w:rsid w:val="00006107"/>
    <w:rsid w:val="00007670"/>
    <w:rsid w:val="000077ED"/>
    <w:rsid w:val="00007B3C"/>
    <w:rsid w:val="00007BA3"/>
    <w:rsid w:val="00007ECF"/>
    <w:rsid w:val="00007F85"/>
    <w:rsid w:val="00010036"/>
    <w:rsid w:val="00010665"/>
    <w:rsid w:val="00010E1D"/>
    <w:rsid w:val="00011201"/>
    <w:rsid w:val="00012436"/>
    <w:rsid w:val="0001245D"/>
    <w:rsid w:val="00012DE0"/>
    <w:rsid w:val="00013E1F"/>
    <w:rsid w:val="00014057"/>
    <w:rsid w:val="00014122"/>
    <w:rsid w:val="000147C1"/>
    <w:rsid w:val="0002000C"/>
    <w:rsid w:val="00020037"/>
    <w:rsid w:val="0002153E"/>
    <w:rsid w:val="0002168A"/>
    <w:rsid w:val="00022870"/>
    <w:rsid w:val="000228BB"/>
    <w:rsid w:val="00022D22"/>
    <w:rsid w:val="00022D38"/>
    <w:rsid w:val="0002393A"/>
    <w:rsid w:val="00024400"/>
    <w:rsid w:val="000256F9"/>
    <w:rsid w:val="00025A5B"/>
    <w:rsid w:val="0002764F"/>
    <w:rsid w:val="00027DB8"/>
    <w:rsid w:val="00027ECD"/>
    <w:rsid w:val="00030503"/>
    <w:rsid w:val="00030626"/>
    <w:rsid w:val="000307A7"/>
    <w:rsid w:val="00030D18"/>
    <w:rsid w:val="000316E9"/>
    <w:rsid w:val="000317BC"/>
    <w:rsid w:val="00031A72"/>
    <w:rsid w:val="00031A96"/>
    <w:rsid w:val="00031C89"/>
    <w:rsid w:val="00032478"/>
    <w:rsid w:val="00032512"/>
    <w:rsid w:val="000325C8"/>
    <w:rsid w:val="000325E3"/>
    <w:rsid w:val="00032697"/>
    <w:rsid w:val="0003271E"/>
    <w:rsid w:val="00032798"/>
    <w:rsid w:val="000329F7"/>
    <w:rsid w:val="00032D6B"/>
    <w:rsid w:val="00034FE9"/>
    <w:rsid w:val="0003787E"/>
    <w:rsid w:val="00037F1F"/>
    <w:rsid w:val="0004008C"/>
    <w:rsid w:val="000400B7"/>
    <w:rsid w:val="00040BF3"/>
    <w:rsid w:val="00041D8B"/>
    <w:rsid w:val="000420EA"/>
    <w:rsid w:val="00043B8B"/>
    <w:rsid w:val="0004411E"/>
    <w:rsid w:val="00045483"/>
    <w:rsid w:val="0004577F"/>
    <w:rsid w:val="00045B8F"/>
    <w:rsid w:val="00046C59"/>
    <w:rsid w:val="000510C0"/>
    <w:rsid w:val="00051362"/>
    <w:rsid w:val="00051F45"/>
    <w:rsid w:val="00052953"/>
    <w:rsid w:val="0005341A"/>
    <w:rsid w:val="00053510"/>
    <w:rsid w:val="00054A26"/>
    <w:rsid w:val="00055146"/>
    <w:rsid w:val="000558B2"/>
    <w:rsid w:val="00055C87"/>
    <w:rsid w:val="00056DEF"/>
    <w:rsid w:val="000613F8"/>
    <w:rsid w:val="000615CB"/>
    <w:rsid w:val="00061E0B"/>
    <w:rsid w:val="0006250C"/>
    <w:rsid w:val="00062A4A"/>
    <w:rsid w:val="00063192"/>
    <w:rsid w:val="00065B9C"/>
    <w:rsid w:val="00065F38"/>
    <w:rsid w:val="00066EA2"/>
    <w:rsid w:val="00067B00"/>
    <w:rsid w:val="00067C2C"/>
    <w:rsid w:val="00070A8F"/>
    <w:rsid w:val="00070B3F"/>
    <w:rsid w:val="000717FE"/>
    <w:rsid w:val="000720BE"/>
    <w:rsid w:val="0007259C"/>
    <w:rsid w:val="00074573"/>
    <w:rsid w:val="00074F20"/>
    <w:rsid w:val="00075040"/>
    <w:rsid w:val="00076558"/>
    <w:rsid w:val="000768CE"/>
    <w:rsid w:val="00080202"/>
    <w:rsid w:val="00080DCD"/>
    <w:rsid w:val="00080E22"/>
    <w:rsid w:val="00081DFB"/>
    <w:rsid w:val="00082454"/>
    <w:rsid w:val="00082573"/>
    <w:rsid w:val="0008284C"/>
    <w:rsid w:val="00082E05"/>
    <w:rsid w:val="00083A21"/>
    <w:rsid w:val="000840A3"/>
    <w:rsid w:val="000841C6"/>
    <w:rsid w:val="00084D8B"/>
    <w:rsid w:val="00085062"/>
    <w:rsid w:val="00085FA1"/>
    <w:rsid w:val="00086A5F"/>
    <w:rsid w:val="000875A5"/>
    <w:rsid w:val="0008768D"/>
    <w:rsid w:val="00090308"/>
    <w:rsid w:val="000911EF"/>
    <w:rsid w:val="000912D8"/>
    <w:rsid w:val="00091E2A"/>
    <w:rsid w:val="000925AB"/>
    <w:rsid w:val="000926DA"/>
    <w:rsid w:val="000932A1"/>
    <w:rsid w:val="00093A04"/>
    <w:rsid w:val="00093C9A"/>
    <w:rsid w:val="00094B18"/>
    <w:rsid w:val="000962C5"/>
    <w:rsid w:val="00096417"/>
    <w:rsid w:val="00096EDD"/>
    <w:rsid w:val="00097AF6"/>
    <w:rsid w:val="000A1561"/>
    <w:rsid w:val="000A222E"/>
    <w:rsid w:val="000A25B9"/>
    <w:rsid w:val="000A26FF"/>
    <w:rsid w:val="000A35A6"/>
    <w:rsid w:val="000A385C"/>
    <w:rsid w:val="000A4317"/>
    <w:rsid w:val="000A559C"/>
    <w:rsid w:val="000A6695"/>
    <w:rsid w:val="000A7084"/>
    <w:rsid w:val="000A730C"/>
    <w:rsid w:val="000B117C"/>
    <w:rsid w:val="000B1CFC"/>
    <w:rsid w:val="000B2CA1"/>
    <w:rsid w:val="000B2CC9"/>
    <w:rsid w:val="000B37A9"/>
    <w:rsid w:val="000B4416"/>
    <w:rsid w:val="000B5D09"/>
    <w:rsid w:val="000B6E07"/>
    <w:rsid w:val="000B7AF5"/>
    <w:rsid w:val="000B7E70"/>
    <w:rsid w:val="000B7F0A"/>
    <w:rsid w:val="000C01EB"/>
    <w:rsid w:val="000C0358"/>
    <w:rsid w:val="000C2B0C"/>
    <w:rsid w:val="000C2F8E"/>
    <w:rsid w:val="000C386D"/>
    <w:rsid w:val="000C38F6"/>
    <w:rsid w:val="000C48FA"/>
    <w:rsid w:val="000C7245"/>
    <w:rsid w:val="000D0462"/>
    <w:rsid w:val="000D08FF"/>
    <w:rsid w:val="000D1411"/>
    <w:rsid w:val="000D1F29"/>
    <w:rsid w:val="000D230D"/>
    <w:rsid w:val="000D24C6"/>
    <w:rsid w:val="000D2D59"/>
    <w:rsid w:val="000D2F95"/>
    <w:rsid w:val="000D4404"/>
    <w:rsid w:val="000D4B94"/>
    <w:rsid w:val="000D5C2A"/>
    <w:rsid w:val="000D633D"/>
    <w:rsid w:val="000D6A9C"/>
    <w:rsid w:val="000D6D2B"/>
    <w:rsid w:val="000D6FA4"/>
    <w:rsid w:val="000D7E6B"/>
    <w:rsid w:val="000E00B8"/>
    <w:rsid w:val="000E0962"/>
    <w:rsid w:val="000E0E8E"/>
    <w:rsid w:val="000E23C1"/>
    <w:rsid w:val="000E2448"/>
    <w:rsid w:val="000E330F"/>
    <w:rsid w:val="000E342B"/>
    <w:rsid w:val="000E38FB"/>
    <w:rsid w:val="000E4655"/>
    <w:rsid w:val="000E5B64"/>
    <w:rsid w:val="000E5DD2"/>
    <w:rsid w:val="000E65A1"/>
    <w:rsid w:val="000F0028"/>
    <w:rsid w:val="000F0FD3"/>
    <w:rsid w:val="000F10F8"/>
    <w:rsid w:val="000F1757"/>
    <w:rsid w:val="000F2958"/>
    <w:rsid w:val="000F2A0D"/>
    <w:rsid w:val="000F430A"/>
    <w:rsid w:val="000F4805"/>
    <w:rsid w:val="000F5DF2"/>
    <w:rsid w:val="000F6683"/>
    <w:rsid w:val="0010113C"/>
    <w:rsid w:val="0010268D"/>
    <w:rsid w:val="001037E5"/>
    <w:rsid w:val="0010499C"/>
    <w:rsid w:val="00104C21"/>
    <w:rsid w:val="00104E7F"/>
    <w:rsid w:val="00105F07"/>
    <w:rsid w:val="001063D2"/>
    <w:rsid w:val="00106C7A"/>
    <w:rsid w:val="00107F71"/>
    <w:rsid w:val="0011005E"/>
    <w:rsid w:val="001106BC"/>
    <w:rsid w:val="0011117A"/>
    <w:rsid w:val="001113FC"/>
    <w:rsid w:val="001117D8"/>
    <w:rsid w:val="00113195"/>
    <w:rsid w:val="00113493"/>
    <w:rsid w:val="001137EC"/>
    <w:rsid w:val="00113ABE"/>
    <w:rsid w:val="00114D8F"/>
    <w:rsid w:val="00114DEF"/>
    <w:rsid w:val="001152F5"/>
    <w:rsid w:val="00116CED"/>
    <w:rsid w:val="0011720E"/>
    <w:rsid w:val="00117743"/>
    <w:rsid w:val="00117964"/>
    <w:rsid w:val="00117B58"/>
    <w:rsid w:val="00117F5B"/>
    <w:rsid w:val="001207AE"/>
    <w:rsid w:val="00120D26"/>
    <w:rsid w:val="001221D5"/>
    <w:rsid w:val="0012235E"/>
    <w:rsid w:val="00122BB2"/>
    <w:rsid w:val="00123661"/>
    <w:rsid w:val="001236A0"/>
    <w:rsid w:val="0012383F"/>
    <w:rsid w:val="00123E29"/>
    <w:rsid w:val="00124FCD"/>
    <w:rsid w:val="00125E32"/>
    <w:rsid w:val="0012654B"/>
    <w:rsid w:val="00126D27"/>
    <w:rsid w:val="0012737B"/>
    <w:rsid w:val="001274D4"/>
    <w:rsid w:val="00127543"/>
    <w:rsid w:val="00127CCE"/>
    <w:rsid w:val="001305C7"/>
    <w:rsid w:val="00132658"/>
    <w:rsid w:val="00132AED"/>
    <w:rsid w:val="00133A9C"/>
    <w:rsid w:val="00133D75"/>
    <w:rsid w:val="0013408B"/>
    <w:rsid w:val="00134279"/>
    <w:rsid w:val="00134E29"/>
    <w:rsid w:val="00135D7D"/>
    <w:rsid w:val="00136335"/>
    <w:rsid w:val="00136753"/>
    <w:rsid w:val="0013695E"/>
    <w:rsid w:val="00136C39"/>
    <w:rsid w:val="00136C62"/>
    <w:rsid w:val="00137FEE"/>
    <w:rsid w:val="001436D3"/>
    <w:rsid w:val="00144F8A"/>
    <w:rsid w:val="001455B5"/>
    <w:rsid w:val="00145DBA"/>
    <w:rsid w:val="0014721D"/>
    <w:rsid w:val="00147668"/>
    <w:rsid w:val="00147DED"/>
    <w:rsid w:val="0015088A"/>
    <w:rsid w:val="00150DC0"/>
    <w:rsid w:val="0015156D"/>
    <w:rsid w:val="00152A76"/>
    <w:rsid w:val="00153F01"/>
    <w:rsid w:val="00155D9D"/>
    <w:rsid w:val="00156CD4"/>
    <w:rsid w:val="00156E20"/>
    <w:rsid w:val="00157E75"/>
    <w:rsid w:val="00160CC8"/>
    <w:rsid w:val="00161CC6"/>
    <w:rsid w:val="00161D0D"/>
    <w:rsid w:val="0016221D"/>
    <w:rsid w:val="00163F07"/>
    <w:rsid w:val="00163F7D"/>
    <w:rsid w:val="00164023"/>
    <w:rsid w:val="001640D2"/>
    <w:rsid w:val="0016444C"/>
    <w:rsid w:val="00164778"/>
    <w:rsid w:val="00164A3E"/>
    <w:rsid w:val="00164E13"/>
    <w:rsid w:val="00166B62"/>
    <w:rsid w:val="00166CBE"/>
    <w:rsid w:val="00166FF6"/>
    <w:rsid w:val="001672B3"/>
    <w:rsid w:val="00167774"/>
    <w:rsid w:val="001677A7"/>
    <w:rsid w:val="00167A97"/>
    <w:rsid w:val="001702E1"/>
    <w:rsid w:val="0017077D"/>
    <w:rsid w:val="00171916"/>
    <w:rsid w:val="00171CAE"/>
    <w:rsid w:val="00171FFB"/>
    <w:rsid w:val="00172C77"/>
    <w:rsid w:val="00173494"/>
    <w:rsid w:val="00174C95"/>
    <w:rsid w:val="00174F6D"/>
    <w:rsid w:val="00175055"/>
    <w:rsid w:val="00176123"/>
    <w:rsid w:val="00177AE6"/>
    <w:rsid w:val="00180DB5"/>
    <w:rsid w:val="00181620"/>
    <w:rsid w:val="00181C1A"/>
    <w:rsid w:val="00181C73"/>
    <w:rsid w:val="00183F7D"/>
    <w:rsid w:val="001841D3"/>
    <w:rsid w:val="0018520B"/>
    <w:rsid w:val="001852AF"/>
    <w:rsid w:val="00185D6D"/>
    <w:rsid w:val="00185F47"/>
    <w:rsid w:val="001861D8"/>
    <w:rsid w:val="001865BA"/>
    <w:rsid w:val="001873BE"/>
    <w:rsid w:val="001877D8"/>
    <w:rsid w:val="00190D85"/>
    <w:rsid w:val="0019122A"/>
    <w:rsid w:val="001915E1"/>
    <w:rsid w:val="00192B18"/>
    <w:rsid w:val="00194221"/>
    <w:rsid w:val="001945F9"/>
    <w:rsid w:val="00194911"/>
    <w:rsid w:val="001957AD"/>
    <w:rsid w:val="001960B9"/>
    <w:rsid w:val="00196E0E"/>
    <w:rsid w:val="00197395"/>
    <w:rsid w:val="00197F6A"/>
    <w:rsid w:val="001A0182"/>
    <w:rsid w:val="001A069C"/>
    <w:rsid w:val="001A0A66"/>
    <w:rsid w:val="001A0C20"/>
    <w:rsid w:val="001A1958"/>
    <w:rsid w:val="001A21F0"/>
    <w:rsid w:val="001A2573"/>
    <w:rsid w:val="001A2B7F"/>
    <w:rsid w:val="001A2EDC"/>
    <w:rsid w:val="001A34B5"/>
    <w:rsid w:val="001A3534"/>
    <w:rsid w:val="001A3AFD"/>
    <w:rsid w:val="001A496C"/>
    <w:rsid w:val="001A4991"/>
    <w:rsid w:val="001A4FC5"/>
    <w:rsid w:val="001A5B52"/>
    <w:rsid w:val="001A6304"/>
    <w:rsid w:val="001A6345"/>
    <w:rsid w:val="001B04A6"/>
    <w:rsid w:val="001B0591"/>
    <w:rsid w:val="001B115D"/>
    <w:rsid w:val="001B1732"/>
    <w:rsid w:val="001B1A52"/>
    <w:rsid w:val="001B2B5C"/>
    <w:rsid w:val="001B2B6C"/>
    <w:rsid w:val="001B2F8F"/>
    <w:rsid w:val="001B32F8"/>
    <w:rsid w:val="001B515C"/>
    <w:rsid w:val="001B617C"/>
    <w:rsid w:val="001B639F"/>
    <w:rsid w:val="001B7067"/>
    <w:rsid w:val="001B7A3A"/>
    <w:rsid w:val="001B7B4C"/>
    <w:rsid w:val="001B7E77"/>
    <w:rsid w:val="001C0249"/>
    <w:rsid w:val="001C024C"/>
    <w:rsid w:val="001C0B5A"/>
    <w:rsid w:val="001C1233"/>
    <w:rsid w:val="001C1759"/>
    <w:rsid w:val="001C1BC1"/>
    <w:rsid w:val="001C3045"/>
    <w:rsid w:val="001C36FD"/>
    <w:rsid w:val="001C3C59"/>
    <w:rsid w:val="001C6464"/>
    <w:rsid w:val="001C696F"/>
    <w:rsid w:val="001D01C4"/>
    <w:rsid w:val="001D038F"/>
    <w:rsid w:val="001D088C"/>
    <w:rsid w:val="001D08EA"/>
    <w:rsid w:val="001D0B11"/>
    <w:rsid w:val="001D22E4"/>
    <w:rsid w:val="001D2B17"/>
    <w:rsid w:val="001D3141"/>
    <w:rsid w:val="001D4D86"/>
    <w:rsid w:val="001D52B0"/>
    <w:rsid w:val="001D58C7"/>
    <w:rsid w:val="001D5921"/>
    <w:rsid w:val="001D5A18"/>
    <w:rsid w:val="001D65B8"/>
    <w:rsid w:val="001D7069"/>
    <w:rsid w:val="001D7570"/>
    <w:rsid w:val="001D7CA4"/>
    <w:rsid w:val="001E057F"/>
    <w:rsid w:val="001E0DBA"/>
    <w:rsid w:val="001E1292"/>
    <w:rsid w:val="001E14EB"/>
    <w:rsid w:val="001E1663"/>
    <w:rsid w:val="001E172D"/>
    <w:rsid w:val="001E1982"/>
    <w:rsid w:val="001E4DA6"/>
    <w:rsid w:val="001E518A"/>
    <w:rsid w:val="001E5465"/>
    <w:rsid w:val="001E56B5"/>
    <w:rsid w:val="001E6E85"/>
    <w:rsid w:val="001E7A54"/>
    <w:rsid w:val="001F0A9C"/>
    <w:rsid w:val="001F0C62"/>
    <w:rsid w:val="001F10CA"/>
    <w:rsid w:val="001F191B"/>
    <w:rsid w:val="001F20BF"/>
    <w:rsid w:val="001F2879"/>
    <w:rsid w:val="001F3351"/>
    <w:rsid w:val="001F365C"/>
    <w:rsid w:val="001F37D1"/>
    <w:rsid w:val="001F3CD5"/>
    <w:rsid w:val="001F44FD"/>
    <w:rsid w:val="001F45A6"/>
    <w:rsid w:val="001F50E4"/>
    <w:rsid w:val="001F54C9"/>
    <w:rsid w:val="001F55D3"/>
    <w:rsid w:val="001F5771"/>
    <w:rsid w:val="001F59E6"/>
    <w:rsid w:val="001F5BD0"/>
    <w:rsid w:val="001F6389"/>
    <w:rsid w:val="001F6CFD"/>
    <w:rsid w:val="001F6D98"/>
    <w:rsid w:val="001F7097"/>
    <w:rsid w:val="00200069"/>
    <w:rsid w:val="00200482"/>
    <w:rsid w:val="00202014"/>
    <w:rsid w:val="00202637"/>
    <w:rsid w:val="00203165"/>
    <w:rsid w:val="002034B4"/>
    <w:rsid w:val="002038A8"/>
    <w:rsid w:val="00203E17"/>
    <w:rsid w:val="0020505C"/>
    <w:rsid w:val="00205757"/>
    <w:rsid w:val="002058E2"/>
    <w:rsid w:val="00206781"/>
    <w:rsid w:val="00206936"/>
    <w:rsid w:val="00206C6F"/>
    <w:rsid w:val="00206FBD"/>
    <w:rsid w:val="00207746"/>
    <w:rsid w:val="0020788F"/>
    <w:rsid w:val="00207EBF"/>
    <w:rsid w:val="002105A4"/>
    <w:rsid w:val="0021106B"/>
    <w:rsid w:val="002111EE"/>
    <w:rsid w:val="00211268"/>
    <w:rsid w:val="00211E3C"/>
    <w:rsid w:val="00211F05"/>
    <w:rsid w:val="00212154"/>
    <w:rsid w:val="002122DE"/>
    <w:rsid w:val="00212517"/>
    <w:rsid w:val="00213BCE"/>
    <w:rsid w:val="002174EF"/>
    <w:rsid w:val="00217FB2"/>
    <w:rsid w:val="00220154"/>
    <w:rsid w:val="00221220"/>
    <w:rsid w:val="002219B5"/>
    <w:rsid w:val="002221BA"/>
    <w:rsid w:val="00222DDF"/>
    <w:rsid w:val="00225A59"/>
    <w:rsid w:val="002265DF"/>
    <w:rsid w:val="00230031"/>
    <w:rsid w:val="0023120D"/>
    <w:rsid w:val="00231618"/>
    <w:rsid w:val="002316C7"/>
    <w:rsid w:val="00231B03"/>
    <w:rsid w:val="002344FF"/>
    <w:rsid w:val="002345C9"/>
    <w:rsid w:val="00234FD4"/>
    <w:rsid w:val="00235C01"/>
    <w:rsid w:val="002363B2"/>
    <w:rsid w:val="00236878"/>
    <w:rsid w:val="00236944"/>
    <w:rsid w:val="00236DD3"/>
    <w:rsid w:val="00236E2B"/>
    <w:rsid w:val="00237088"/>
    <w:rsid w:val="00240D03"/>
    <w:rsid w:val="00240DCC"/>
    <w:rsid w:val="00241399"/>
    <w:rsid w:val="002426EF"/>
    <w:rsid w:val="0024347E"/>
    <w:rsid w:val="00243888"/>
    <w:rsid w:val="00243DDB"/>
    <w:rsid w:val="00244443"/>
    <w:rsid w:val="00244585"/>
    <w:rsid w:val="00244B3B"/>
    <w:rsid w:val="00244E9A"/>
    <w:rsid w:val="002453D7"/>
    <w:rsid w:val="002471F7"/>
    <w:rsid w:val="00247343"/>
    <w:rsid w:val="002477CC"/>
    <w:rsid w:val="002515E0"/>
    <w:rsid w:val="0025173A"/>
    <w:rsid w:val="00251AC5"/>
    <w:rsid w:val="00251B13"/>
    <w:rsid w:val="00252425"/>
    <w:rsid w:val="002529E5"/>
    <w:rsid w:val="00253FC3"/>
    <w:rsid w:val="00254941"/>
    <w:rsid w:val="002549F6"/>
    <w:rsid w:val="002552EB"/>
    <w:rsid w:val="002571D7"/>
    <w:rsid w:val="002572FB"/>
    <w:rsid w:val="0025747B"/>
    <w:rsid w:val="00257874"/>
    <w:rsid w:val="00260196"/>
    <w:rsid w:val="00260310"/>
    <w:rsid w:val="00260A5F"/>
    <w:rsid w:val="002628AE"/>
    <w:rsid w:val="00262F8B"/>
    <w:rsid w:val="00263B29"/>
    <w:rsid w:val="00263CB2"/>
    <w:rsid w:val="0026413C"/>
    <w:rsid w:val="00264C23"/>
    <w:rsid w:val="0026512D"/>
    <w:rsid w:val="00265C56"/>
    <w:rsid w:val="00265EB7"/>
    <w:rsid w:val="002662AF"/>
    <w:rsid w:val="00266702"/>
    <w:rsid w:val="002672E3"/>
    <w:rsid w:val="002677B7"/>
    <w:rsid w:val="00267BF0"/>
    <w:rsid w:val="00267CAE"/>
    <w:rsid w:val="002716CD"/>
    <w:rsid w:val="00271A0E"/>
    <w:rsid w:val="00272114"/>
    <w:rsid w:val="0027217F"/>
    <w:rsid w:val="002726F0"/>
    <w:rsid w:val="002739E7"/>
    <w:rsid w:val="00273BD9"/>
    <w:rsid w:val="00274D4B"/>
    <w:rsid w:val="00275FCF"/>
    <w:rsid w:val="00276A91"/>
    <w:rsid w:val="00277982"/>
    <w:rsid w:val="00277CA8"/>
    <w:rsid w:val="00280104"/>
    <w:rsid w:val="002806F5"/>
    <w:rsid w:val="00281577"/>
    <w:rsid w:val="00281FAC"/>
    <w:rsid w:val="002823A3"/>
    <w:rsid w:val="00283AA1"/>
    <w:rsid w:val="0028438B"/>
    <w:rsid w:val="0028491A"/>
    <w:rsid w:val="00285830"/>
    <w:rsid w:val="00285855"/>
    <w:rsid w:val="002858EC"/>
    <w:rsid w:val="00287206"/>
    <w:rsid w:val="00287442"/>
    <w:rsid w:val="002910C6"/>
    <w:rsid w:val="002912CE"/>
    <w:rsid w:val="00291C56"/>
    <w:rsid w:val="00292586"/>
    <w:rsid w:val="002926BC"/>
    <w:rsid w:val="00293A72"/>
    <w:rsid w:val="00294753"/>
    <w:rsid w:val="00296010"/>
    <w:rsid w:val="0029674A"/>
    <w:rsid w:val="00297637"/>
    <w:rsid w:val="002A0160"/>
    <w:rsid w:val="002A07A1"/>
    <w:rsid w:val="002A0D73"/>
    <w:rsid w:val="002A0FB9"/>
    <w:rsid w:val="002A133C"/>
    <w:rsid w:val="002A1491"/>
    <w:rsid w:val="002A168A"/>
    <w:rsid w:val="002A30C3"/>
    <w:rsid w:val="002A3670"/>
    <w:rsid w:val="002A3A3E"/>
    <w:rsid w:val="002A3D5A"/>
    <w:rsid w:val="002A3F4E"/>
    <w:rsid w:val="002A503F"/>
    <w:rsid w:val="002A5596"/>
    <w:rsid w:val="002A56C3"/>
    <w:rsid w:val="002A6A67"/>
    <w:rsid w:val="002A6D7F"/>
    <w:rsid w:val="002A6F6A"/>
    <w:rsid w:val="002A7712"/>
    <w:rsid w:val="002B039E"/>
    <w:rsid w:val="002B0722"/>
    <w:rsid w:val="002B2EBF"/>
    <w:rsid w:val="002B38F7"/>
    <w:rsid w:val="002B3AD5"/>
    <w:rsid w:val="002B445B"/>
    <w:rsid w:val="002B44B8"/>
    <w:rsid w:val="002B462B"/>
    <w:rsid w:val="002B548B"/>
    <w:rsid w:val="002B5591"/>
    <w:rsid w:val="002B5B2C"/>
    <w:rsid w:val="002B6324"/>
    <w:rsid w:val="002B6AA4"/>
    <w:rsid w:val="002B6BAE"/>
    <w:rsid w:val="002B7319"/>
    <w:rsid w:val="002B77D9"/>
    <w:rsid w:val="002C00FB"/>
    <w:rsid w:val="002C014E"/>
    <w:rsid w:val="002C077E"/>
    <w:rsid w:val="002C0DCC"/>
    <w:rsid w:val="002C1EE1"/>
    <w:rsid w:val="002C1FE9"/>
    <w:rsid w:val="002C25B9"/>
    <w:rsid w:val="002C2EC5"/>
    <w:rsid w:val="002C3C3E"/>
    <w:rsid w:val="002C3FA8"/>
    <w:rsid w:val="002C4818"/>
    <w:rsid w:val="002C515C"/>
    <w:rsid w:val="002C5574"/>
    <w:rsid w:val="002C5F75"/>
    <w:rsid w:val="002C60E7"/>
    <w:rsid w:val="002C695C"/>
    <w:rsid w:val="002D09F6"/>
    <w:rsid w:val="002D11D3"/>
    <w:rsid w:val="002D17AF"/>
    <w:rsid w:val="002D18BB"/>
    <w:rsid w:val="002D2313"/>
    <w:rsid w:val="002D29F7"/>
    <w:rsid w:val="002D39C8"/>
    <w:rsid w:val="002D3A57"/>
    <w:rsid w:val="002D400D"/>
    <w:rsid w:val="002D4DC6"/>
    <w:rsid w:val="002D5078"/>
    <w:rsid w:val="002D5299"/>
    <w:rsid w:val="002D569D"/>
    <w:rsid w:val="002D58DB"/>
    <w:rsid w:val="002D7D05"/>
    <w:rsid w:val="002E0379"/>
    <w:rsid w:val="002E0D76"/>
    <w:rsid w:val="002E138F"/>
    <w:rsid w:val="002E1410"/>
    <w:rsid w:val="002E1A5E"/>
    <w:rsid w:val="002E20C8"/>
    <w:rsid w:val="002E288C"/>
    <w:rsid w:val="002E3363"/>
    <w:rsid w:val="002E4290"/>
    <w:rsid w:val="002E4FF0"/>
    <w:rsid w:val="002E5590"/>
    <w:rsid w:val="002E5B94"/>
    <w:rsid w:val="002E5CA6"/>
    <w:rsid w:val="002E66A6"/>
    <w:rsid w:val="002E68AB"/>
    <w:rsid w:val="002E7AB2"/>
    <w:rsid w:val="002E7AE9"/>
    <w:rsid w:val="002E7F9C"/>
    <w:rsid w:val="002F0DB1"/>
    <w:rsid w:val="002F101F"/>
    <w:rsid w:val="002F15E9"/>
    <w:rsid w:val="002F2885"/>
    <w:rsid w:val="002F3CF1"/>
    <w:rsid w:val="002F4099"/>
    <w:rsid w:val="002F45A1"/>
    <w:rsid w:val="002F49B2"/>
    <w:rsid w:val="002F5AA6"/>
    <w:rsid w:val="002F6118"/>
    <w:rsid w:val="00300323"/>
    <w:rsid w:val="00302139"/>
    <w:rsid w:val="003037F9"/>
    <w:rsid w:val="00303E2D"/>
    <w:rsid w:val="0030415B"/>
    <w:rsid w:val="0030417A"/>
    <w:rsid w:val="0030436D"/>
    <w:rsid w:val="003046FA"/>
    <w:rsid w:val="00304701"/>
    <w:rsid w:val="0030583E"/>
    <w:rsid w:val="0030591F"/>
    <w:rsid w:val="003070F7"/>
    <w:rsid w:val="00307DDA"/>
    <w:rsid w:val="00307FE1"/>
    <w:rsid w:val="00310A9A"/>
    <w:rsid w:val="003119C6"/>
    <w:rsid w:val="00311F81"/>
    <w:rsid w:val="00312053"/>
    <w:rsid w:val="00312A4D"/>
    <w:rsid w:val="00312EA4"/>
    <w:rsid w:val="003130A2"/>
    <w:rsid w:val="003131E5"/>
    <w:rsid w:val="00313451"/>
    <w:rsid w:val="00313F6B"/>
    <w:rsid w:val="00314402"/>
    <w:rsid w:val="00315911"/>
    <w:rsid w:val="003164BA"/>
    <w:rsid w:val="00316D74"/>
    <w:rsid w:val="00317C0B"/>
    <w:rsid w:val="0032121E"/>
    <w:rsid w:val="00321408"/>
    <w:rsid w:val="00321683"/>
    <w:rsid w:val="00321B41"/>
    <w:rsid w:val="003223FE"/>
    <w:rsid w:val="00322787"/>
    <w:rsid w:val="0032278B"/>
    <w:rsid w:val="00322EEB"/>
    <w:rsid w:val="003240E4"/>
    <w:rsid w:val="00324C37"/>
    <w:rsid w:val="003258E6"/>
    <w:rsid w:val="00326756"/>
    <w:rsid w:val="00326FA6"/>
    <w:rsid w:val="00330514"/>
    <w:rsid w:val="003313BB"/>
    <w:rsid w:val="00331E93"/>
    <w:rsid w:val="00332194"/>
    <w:rsid w:val="0033251B"/>
    <w:rsid w:val="00334CF6"/>
    <w:rsid w:val="00336127"/>
    <w:rsid w:val="00336148"/>
    <w:rsid w:val="00336925"/>
    <w:rsid w:val="0034028F"/>
    <w:rsid w:val="00340CC8"/>
    <w:rsid w:val="00341CE1"/>
    <w:rsid w:val="00341FE0"/>
    <w:rsid w:val="00342132"/>
    <w:rsid w:val="00342283"/>
    <w:rsid w:val="0034286F"/>
    <w:rsid w:val="00343371"/>
    <w:rsid w:val="00343487"/>
    <w:rsid w:val="00343A87"/>
    <w:rsid w:val="00344A36"/>
    <w:rsid w:val="003456F4"/>
    <w:rsid w:val="00345E62"/>
    <w:rsid w:val="00346537"/>
    <w:rsid w:val="00347FB6"/>
    <w:rsid w:val="003504FD"/>
    <w:rsid w:val="00350881"/>
    <w:rsid w:val="00351916"/>
    <w:rsid w:val="00351C48"/>
    <w:rsid w:val="0035311F"/>
    <w:rsid w:val="0035492D"/>
    <w:rsid w:val="00355A1A"/>
    <w:rsid w:val="0035617C"/>
    <w:rsid w:val="003568F9"/>
    <w:rsid w:val="00356F42"/>
    <w:rsid w:val="0035720C"/>
    <w:rsid w:val="00357D55"/>
    <w:rsid w:val="00360309"/>
    <w:rsid w:val="00361159"/>
    <w:rsid w:val="00361201"/>
    <w:rsid w:val="0036142C"/>
    <w:rsid w:val="0036163A"/>
    <w:rsid w:val="003629FA"/>
    <w:rsid w:val="00363513"/>
    <w:rsid w:val="00363CB7"/>
    <w:rsid w:val="003657E5"/>
    <w:rsid w:val="0036589C"/>
    <w:rsid w:val="00366CB6"/>
    <w:rsid w:val="00366E1F"/>
    <w:rsid w:val="00367D24"/>
    <w:rsid w:val="003712E6"/>
    <w:rsid w:val="00371312"/>
    <w:rsid w:val="003713DB"/>
    <w:rsid w:val="00371B87"/>
    <w:rsid w:val="00371B90"/>
    <w:rsid w:val="00371DC7"/>
    <w:rsid w:val="00372292"/>
    <w:rsid w:val="0037284E"/>
    <w:rsid w:val="00374D34"/>
    <w:rsid w:val="003765C6"/>
    <w:rsid w:val="00376693"/>
    <w:rsid w:val="00376BDD"/>
    <w:rsid w:val="00376BF0"/>
    <w:rsid w:val="00376DE3"/>
    <w:rsid w:val="00377776"/>
    <w:rsid w:val="0037784A"/>
    <w:rsid w:val="00377B21"/>
    <w:rsid w:val="00380D2F"/>
    <w:rsid w:val="003812ED"/>
    <w:rsid w:val="003815E7"/>
    <w:rsid w:val="00382649"/>
    <w:rsid w:val="00382BE1"/>
    <w:rsid w:val="00383558"/>
    <w:rsid w:val="0038480E"/>
    <w:rsid w:val="00384AD4"/>
    <w:rsid w:val="00384D18"/>
    <w:rsid w:val="0038539D"/>
    <w:rsid w:val="00386F63"/>
    <w:rsid w:val="00386FE7"/>
    <w:rsid w:val="00387621"/>
    <w:rsid w:val="00387863"/>
    <w:rsid w:val="0039040A"/>
    <w:rsid w:val="00390628"/>
    <w:rsid w:val="00390AC2"/>
    <w:rsid w:val="00390CE3"/>
    <w:rsid w:val="00391320"/>
    <w:rsid w:val="003914E2"/>
    <w:rsid w:val="0039204C"/>
    <w:rsid w:val="0039356E"/>
    <w:rsid w:val="003937AF"/>
    <w:rsid w:val="00394876"/>
    <w:rsid w:val="00394AAF"/>
    <w:rsid w:val="00394CE5"/>
    <w:rsid w:val="00395A37"/>
    <w:rsid w:val="00395AAA"/>
    <w:rsid w:val="00397151"/>
    <w:rsid w:val="003A054B"/>
    <w:rsid w:val="003A10B8"/>
    <w:rsid w:val="003A1145"/>
    <w:rsid w:val="003A1482"/>
    <w:rsid w:val="003A1621"/>
    <w:rsid w:val="003A2385"/>
    <w:rsid w:val="003A247C"/>
    <w:rsid w:val="003A3497"/>
    <w:rsid w:val="003A35AA"/>
    <w:rsid w:val="003A5058"/>
    <w:rsid w:val="003A5C76"/>
    <w:rsid w:val="003A5E93"/>
    <w:rsid w:val="003A6341"/>
    <w:rsid w:val="003A68A8"/>
    <w:rsid w:val="003A6EC4"/>
    <w:rsid w:val="003A6FA8"/>
    <w:rsid w:val="003B0052"/>
    <w:rsid w:val="003B16C4"/>
    <w:rsid w:val="003B173F"/>
    <w:rsid w:val="003B3F57"/>
    <w:rsid w:val="003B52B9"/>
    <w:rsid w:val="003B67FD"/>
    <w:rsid w:val="003B6A61"/>
    <w:rsid w:val="003B7416"/>
    <w:rsid w:val="003B7997"/>
    <w:rsid w:val="003C013D"/>
    <w:rsid w:val="003C0334"/>
    <w:rsid w:val="003C2E26"/>
    <w:rsid w:val="003C33FD"/>
    <w:rsid w:val="003C3675"/>
    <w:rsid w:val="003C39A5"/>
    <w:rsid w:val="003C40EB"/>
    <w:rsid w:val="003C53FD"/>
    <w:rsid w:val="003C649A"/>
    <w:rsid w:val="003C696D"/>
    <w:rsid w:val="003C6D69"/>
    <w:rsid w:val="003C6E16"/>
    <w:rsid w:val="003C6E90"/>
    <w:rsid w:val="003D16E6"/>
    <w:rsid w:val="003D2A84"/>
    <w:rsid w:val="003D2CB5"/>
    <w:rsid w:val="003D38A7"/>
    <w:rsid w:val="003D42C0"/>
    <w:rsid w:val="003D4FE6"/>
    <w:rsid w:val="003D517C"/>
    <w:rsid w:val="003D55B3"/>
    <w:rsid w:val="003D5B29"/>
    <w:rsid w:val="003D7818"/>
    <w:rsid w:val="003E0159"/>
    <w:rsid w:val="003E0F16"/>
    <w:rsid w:val="003E1B06"/>
    <w:rsid w:val="003E2215"/>
    <w:rsid w:val="003E2225"/>
    <w:rsid w:val="003E2445"/>
    <w:rsid w:val="003E2E0E"/>
    <w:rsid w:val="003E330D"/>
    <w:rsid w:val="003E3BB2"/>
    <w:rsid w:val="003E3D47"/>
    <w:rsid w:val="003E3ECF"/>
    <w:rsid w:val="003E3FD5"/>
    <w:rsid w:val="003E4E39"/>
    <w:rsid w:val="003E77C8"/>
    <w:rsid w:val="003F1F0B"/>
    <w:rsid w:val="003F2BF1"/>
    <w:rsid w:val="003F3534"/>
    <w:rsid w:val="003F38F8"/>
    <w:rsid w:val="003F45F5"/>
    <w:rsid w:val="003F5B58"/>
    <w:rsid w:val="003F5ECD"/>
    <w:rsid w:val="00400367"/>
    <w:rsid w:val="00401339"/>
    <w:rsid w:val="0040139C"/>
    <w:rsid w:val="00401606"/>
    <w:rsid w:val="004017E2"/>
    <w:rsid w:val="00402028"/>
    <w:rsid w:val="0040222A"/>
    <w:rsid w:val="004028C0"/>
    <w:rsid w:val="00403EEE"/>
    <w:rsid w:val="00404274"/>
    <w:rsid w:val="004045F5"/>
    <w:rsid w:val="004047BC"/>
    <w:rsid w:val="004057DC"/>
    <w:rsid w:val="00405CBB"/>
    <w:rsid w:val="00406497"/>
    <w:rsid w:val="0040697C"/>
    <w:rsid w:val="00407C0B"/>
    <w:rsid w:val="00407CB2"/>
    <w:rsid w:val="00407E76"/>
    <w:rsid w:val="004100A7"/>
    <w:rsid w:val="004100F7"/>
    <w:rsid w:val="00410426"/>
    <w:rsid w:val="00410605"/>
    <w:rsid w:val="004106DB"/>
    <w:rsid w:val="00410ADC"/>
    <w:rsid w:val="00411EB0"/>
    <w:rsid w:val="004121CC"/>
    <w:rsid w:val="00412298"/>
    <w:rsid w:val="00412C70"/>
    <w:rsid w:val="004134BB"/>
    <w:rsid w:val="00413AA1"/>
    <w:rsid w:val="00414CB3"/>
    <w:rsid w:val="0041533F"/>
    <w:rsid w:val="0041563D"/>
    <w:rsid w:val="00415A1E"/>
    <w:rsid w:val="00416223"/>
    <w:rsid w:val="00416E63"/>
    <w:rsid w:val="00416E80"/>
    <w:rsid w:val="004206F6"/>
    <w:rsid w:val="00420CF5"/>
    <w:rsid w:val="00421B08"/>
    <w:rsid w:val="00421B7B"/>
    <w:rsid w:val="004220C5"/>
    <w:rsid w:val="00422874"/>
    <w:rsid w:val="00423079"/>
    <w:rsid w:val="00424F4A"/>
    <w:rsid w:val="00425210"/>
    <w:rsid w:val="00425B17"/>
    <w:rsid w:val="00426E25"/>
    <w:rsid w:val="0042748A"/>
    <w:rsid w:val="00427D9C"/>
    <w:rsid w:val="00427E40"/>
    <w:rsid w:val="00427E7E"/>
    <w:rsid w:val="004309C7"/>
    <w:rsid w:val="00430D74"/>
    <w:rsid w:val="00431804"/>
    <w:rsid w:val="00431963"/>
    <w:rsid w:val="00431E96"/>
    <w:rsid w:val="0043222A"/>
    <w:rsid w:val="0043299F"/>
    <w:rsid w:val="004329B9"/>
    <w:rsid w:val="00432DCF"/>
    <w:rsid w:val="004342E2"/>
    <w:rsid w:val="00434552"/>
    <w:rsid w:val="0043512C"/>
    <w:rsid w:val="00436289"/>
    <w:rsid w:val="00440414"/>
    <w:rsid w:val="00441292"/>
    <w:rsid w:val="00441970"/>
    <w:rsid w:val="00441B9A"/>
    <w:rsid w:val="00441E12"/>
    <w:rsid w:val="004433AE"/>
    <w:rsid w:val="00443B6E"/>
    <w:rsid w:val="00444B80"/>
    <w:rsid w:val="00444E9D"/>
    <w:rsid w:val="00445C11"/>
    <w:rsid w:val="0044609D"/>
    <w:rsid w:val="00446214"/>
    <w:rsid w:val="00446319"/>
    <w:rsid w:val="004463AC"/>
    <w:rsid w:val="00447482"/>
    <w:rsid w:val="004502F7"/>
    <w:rsid w:val="00450776"/>
    <w:rsid w:val="00450A47"/>
    <w:rsid w:val="00450B06"/>
    <w:rsid w:val="00450F8D"/>
    <w:rsid w:val="00451538"/>
    <w:rsid w:val="00451AAD"/>
    <w:rsid w:val="004521CB"/>
    <w:rsid w:val="00453A5A"/>
    <w:rsid w:val="0045420A"/>
    <w:rsid w:val="00454310"/>
    <w:rsid w:val="00455248"/>
    <w:rsid w:val="004554D4"/>
    <w:rsid w:val="00455BCD"/>
    <w:rsid w:val="0045658D"/>
    <w:rsid w:val="00456BE2"/>
    <w:rsid w:val="00456D63"/>
    <w:rsid w:val="00456DDF"/>
    <w:rsid w:val="00457AEB"/>
    <w:rsid w:val="00457EE8"/>
    <w:rsid w:val="00460EC1"/>
    <w:rsid w:val="0046103F"/>
    <w:rsid w:val="00461744"/>
    <w:rsid w:val="00461D2E"/>
    <w:rsid w:val="00462BD1"/>
    <w:rsid w:val="00463563"/>
    <w:rsid w:val="00463861"/>
    <w:rsid w:val="004645EB"/>
    <w:rsid w:val="00464C2A"/>
    <w:rsid w:val="004655E1"/>
    <w:rsid w:val="00465C88"/>
    <w:rsid w:val="00466185"/>
    <w:rsid w:val="004663CA"/>
    <w:rsid w:val="004668A7"/>
    <w:rsid w:val="00466D96"/>
    <w:rsid w:val="00467747"/>
    <w:rsid w:val="00467C6F"/>
    <w:rsid w:val="004705CE"/>
    <w:rsid w:val="00470ED0"/>
    <w:rsid w:val="00471D1C"/>
    <w:rsid w:val="0047348F"/>
    <w:rsid w:val="00473C98"/>
    <w:rsid w:val="00473D5B"/>
    <w:rsid w:val="00474965"/>
    <w:rsid w:val="00474AC8"/>
    <w:rsid w:val="00476B40"/>
    <w:rsid w:val="00476F9C"/>
    <w:rsid w:val="00477F99"/>
    <w:rsid w:val="00480110"/>
    <w:rsid w:val="00480986"/>
    <w:rsid w:val="00482096"/>
    <w:rsid w:val="00482DF8"/>
    <w:rsid w:val="004852A4"/>
    <w:rsid w:val="00485D7D"/>
    <w:rsid w:val="0048616A"/>
    <w:rsid w:val="004861BE"/>
    <w:rsid w:val="004864DE"/>
    <w:rsid w:val="00486C32"/>
    <w:rsid w:val="00486CAB"/>
    <w:rsid w:val="00487E53"/>
    <w:rsid w:val="004906FB"/>
    <w:rsid w:val="004918F1"/>
    <w:rsid w:val="00492CBC"/>
    <w:rsid w:val="004932FE"/>
    <w:rsid w:val="004945CF"/>
    <w:rsid w:val="00494A0A"/>
    <w:rsid w:val="00494A61"/>
    <w:rsid w:val="00494B14"/>
    <w:rsid w:val="00494BE5"/>
    <w:rsid w:val="00495DDB"/>
    <w:rsid w:val="004A0327"/>
    <w:rsid w:val="004A0EBA"/>
    <w:rsid w:val="004A115B"/>
    <w:rsid w:val="004A216A"/>
    <w:rsid w:val="004A2538"/>
    <w:rsid w:val="004A2A29"/>
    <w:rsid w:val="004A334E"/>
    <w:rsid w:val="004A345B"/>
    <w:rsid w:val="004A4FD3"/>
    <w:rsid w:val="004A5000"/>
    <w:rsid w:val="004A5F52"/>
    <w:rsid w:val="004A6141"/>
    <w:rsid w:val="004A6A87"/>
    <w:rsid w:val="004B065B"/>
    <w:rsid w:val="004B096E"/>
    <w:rsid w:val="004B0C15"/>
    <w:rsid w:val="004B0F18"/>
    <w:rsid w:val="004B12E1"/>
    <w:rsid w:val="004B13C2"/>
    <w:rsid w:val="004B164B"/>
    <w:rsid w:val="004B18F8"/>
    <w:rsid w:val="004B1F3C"/>
    <w:rsid w:val="004B20DA"/>
    <w:rsid w:val="004B2534"/>
    <w:rsid w:val="004B2C0E"/>
    <w:rsid w:val="004B2EBF"/>
    <w:rsid w:val="004B3508"/>
    <w:rsid w:val="004B35EA"/>
    <w:rsid w:val="004B4D9D"/>
    <w:rsid w:val="004B53E8"/>
    <w:rsid w:val="004B69E4"/>
    <w:rsid w:val="004B6AA8"/>
    <w:rsid w:val="004B70D2"/>
    <w:rsid w:val="004B7373"/>
    <w:rsid w:val="004C0748"/>
    <w:rsid w:val="004C0854"/>
    <w:rsid w:val="004C0855"/>
    <w:rsid w:val="004C0FBD"/>
    <w:rsid w:val="004C2BF4"/>
    <w:rsid w:val="004C4074"/>
    <w:rsid w:val="004C44F2"/>
    <w:rsid w:val="004C556C"/>
    <w:rsid w:val="004C5AFB"/>
    <w:rsid w:val="004C635A"/>
    <w:rsid w:val="004C6669"/>
    <w:rsid w:val="004C6C39"/>
    <w:rsid w:val="004C7663"/>
    <w:rsid w:val="004D075F"/>
    <w:rsid w:val="004D1208"/>
    <w:rsid w:val="004D13B4"/>
    <w:rsid w:val="004D170E"/>
    <w:rsid w:val="004D1B76"/>
    <w:rsid w:val="004D1D3B"/>
    <w:rsid w:val="004D2922"/>
    <w:rsid w:val="004D2CB3"/>
    <w:rsid w:val="004D2F65"/>
    <w:rsid w:val="004D2F9A"/>
    <w:rsid w:val="004D344E"/>
    <w:rsid w:val="004D42F1"/>
    <w:rsid w:val="004D4444"/>
    <w:rsid w:val="004D4E1D"/>
    <w:rsid w:val="004D53BC"/>
    <w:rsid w:val="004D6751"/>
    <w:rsid w:val="004D7242"/>
    <w:rsid w:val="004E019E"/>
    <w:rsid w:val="004E01BD"/>
    <w:rsid w:val="004E06EC"/>
    <w:rsid w:val="004E1B61"/>
    <w:rsid w:val="004E21F7"/>
    <w:rsid w:val="004E2CB7"/>
    <w:rsid w:val="004E3E5B"/>
    <w:rsid w:val="004E414E"/>
    <w:rsid w:val="004E57E7"/>
    <w:rsid w:val="004E7E2C"/>
    <w:rsid w:val="004F016A"/>
    <w:rsid w:val="004F0526"/>
    <w:rsid w:val="004F0D6A"/>
    <w:rsid w:val="004F0D9F"/>
    <w:rsid w:val="004F0E4F"/>
    <w:rsid w:val="004F1DAA"/>
    <w:rsid w:val="004F20AF"/>
    <w:rsid w:val="004F2206"/>
    <w:rsid w:val="004F227A"/>
    <w:rsid w:val="004F3ADD"/>
    <w:rsid w:val="004F43E0"/>
    <w:rsid w:val="004F4444"/>
    <w:rsid w:val="004F4A18"/>
    <w:rsid w:val="004F4C5D"/>
    <w:rsid w:val="004F5CC5"/>
    <w:rsid w:val="004F5FF9"/>
    <w:rsid w:val="004F6BD4"/>
    <w:rsid w:val="004F765C"/>
    <w:rsid w:val="004F7751"/>
    <w:rsid w:val="00500223"/>
    <w:rsid w:val="00500F94"/>
    <w:rsid w:val="00502FB3"/>
    <w:rsid w:val="00503DAE"/>
    <w:rsid w:val="00503DE9"/>
    <w:rsid w:val="0050530C"/>
    <w:rsid w:val="00505909"/>
    <w:rsid w:val="00505B3F"/>
    <w:rsid w:val="00505DEA"/>
    <w:rsid w:val="00506074"/>
    <w:rsid w:val="00506DB9"/>
    <w:rsid w:val="00507782"/>
    <w:rsid w:val="00507EA5"/>
    <w:rsid w:val="0051085A"/>
    <w:rsid w:val="0051154A"/>
    <w:rsid w:val="005117C8"/>
    <w:rsid w:val="00511D9D"/>
    <w:rsid w:val="00512377"/>
    <w:rsid w:val="00512A04"/>
    <w:rsid w:val="00512CC4"/>
    <w:rsid w:val="0051586B"/>
    <w:rsid w:val="00516219"/>
    <w:rsid w:val="0051661C"/>
    <w:rsid w:val="00516D80"/>
    <w:rsid w:val="00522F47"/>
    <w:rsid w:val="005232C1"/>
    <w:rsid w:val="005238EF"/>
    <w:rsid w:val="00523D4F"/>
    <w:rsid w:val="005249F5"/>
    <w:rsid w:val="005260F7"/>
    <w:rsid w:val="005264B4"/>
    <w:rsid w:val="005278CB"/>
    <w:rsid w:val="0053135D"/>
    <w:rsid w:val="00531A2C"/>
    <w:rsid w:val="00532D48"/>
    <w:rsid w:val="005349C3"/>
    <w:rsid w:val="00535851"/>
    <w:rsid w:val="00537239"/>
    <w:rsid w:val="00540209"/>
    <w:rsid w:val="005408CA"/>
    <w:rsid w:val="00540B9B"/>
    <w:rsid w:val="005414CC"/>
    <w:rsid w:val="00541DC8"/>
    <w:rsid w:val="00542032"/>
    <w:rsid w:val="00543BD1"/>
    <w:rsid w:val="00543CC2"/>
    <w:rsid w:val="0054495F"/>
    <w:rsid w:val="00544A04"/>
    <w:rsid w:val="005458F8"/>
    <w:rsid w:val="00545928"/>
    <w:rsid w:val="00545D19"/>
    <w:rsid w:val="005462E4"/>
    <w:rsid w:val="00546D7E"/>
    <w:rsid w:val="00547180"/>
    <w:rsid w:val="00547B80"/>
    <w:rsid w:val="00547F51"/>
    <w:rsid w:val="005516C8"/>
    <w:rsid w:val="00552622"/>
    <w:rsid w:val="00552826"/>
    <w:rsid w:val="00552E01"/>
    <w:rsid w:val="00553697"/>
    <w:rsid w:val="0055384E"/>
    <w:rsid w:val="005538B5"/>
    <w:rsid w:val="00554706"/>
    <w:rsid w:val="0055476C"/>
    <w:rsid w:val="00554D3E"/>
    <w:rsid w:val="00556113"/>
    <w:rsid w:val="00556E68"/>
    <w:rsid w:val="00557198"/>
    <w:rsid w:val="005574A4"/>
    <w:rsid w:val="00557B21"/>
    <w:rsid w:val="005604EF"/>
    <w:rsid w:val="0056062D"/>
    <w:rsid w:val="00560751"/>
    <w:rsid w:val="00560A53"/>
    <w:rsid w:val="00560E78"/>
    <w:rsid w:val="005616CB"/>
    <w:rsid w:val="0056198E"/>
    <w:rsid w:val="005622EA"/>
    <w:rsid w:val="00562429"/>
    <w:rsid w:val="00562CEE"/>
    <w:rsid w:val="00563360"/>
    <w:rsid w:val="005638BB"/>
    <w:rsid w:val="00563F92"/>
    <w:rsid w:val="00563FE7"/>
    <w:rsid w:val="005647FA"/>
    <w:rsid w:val="00564887"/>
    <w:rsid w:val="00564C12"/>
    <w:rsid w:val="005654B8"/>
    <w:rsid w:val="00567F55"/>
    <w:rsid w:val="00571502"/>
    <w:rsid w:val="00571923"/>
    <w:rsid w:val="0057198A"/>
    <w:rsid w:val="0057377F"/>
    <w:rsid w:val="005754C4"/>
    <w:rsid w:val="005755FE"/>
    <w:rsid w:val="005762CC"/>
    <w:rsid w:val="005765BA"/>
    <w:rsid w:val="00577FC9"/>
    <w:rsid w:val="005806CA"/>
    <w:rsid w:val="00580910"/>
    <w:rsid w:val="0058093D"/>
    <w:rsid w:val="005810FA"/>
    <w:rsid w:val="0058178E"/>
    <w:rsid w:val="00582D3D"/>
    <w:rsid w:val="005832B9"/>
    <w:rsid w:val="005843F5"/>
    <w:rsid w:val="005851DB"/>
    <w:rsid w:val="005864F9"/>
    <w:rsid w:val="0058790A"/>
    <w:rsid w:val="00590332"/>
    <w:rsid w:val="00590EA2"/>
    <w:rsid w:val="00590F77"/>
    <w:rsid w:val="00591924"/>
    <w:rsid w:val="005934DC"/>
    <w:rsid w:val="005939AE"/>
    <w:rsid w:val="00594317"/>
    <w:rsid w:val="005944C3"/>
    <w:rsid w:val="00594ED2"/>
    <w:rsid w:val="00595386"/>
    <w:rsid w:val="00595DDC"/>
    <w:rsid w:val="00597457"/>
    <w:rsid w:val="005A244A"/>
    <w:rsid w:val="005A27F4"/>
    <w:rsid w:val="005A3196"/>
    <w:rsid w:val="005A3621"/>
    <w:rsid w:val="005A4AC0"/>
    <w:rsid w:val="005A4F17"/>
    <w:rsid w:val="005A5971"/>
    <w:rsid w:val="005A5E4F"/>
    <w:rsid w:val="005A5FDF"/>
    <w:rsid w:val="005A633C"/>
    <w:rsid w:val="005A6DCD"/>
    <w:rsid w:val="005A7181"/>
    <w:rsid w:val="005B0FB7"/>
    <w:rsid w:val="005B122A"/>
    <w:rsid w:val="005B1E0B"/>
    <w:rsid w:val="005B2700"/>
    <w:rsid w:val="005B31DF"/>
    <w:rsid w:val="005B3A99"/>
    <w:rsid w:val="005B4A3D"/>
    <w:rsid w:val="005B4B82"/>
    <w:rsid w:val="005B5851"/>
    <w:rsid w:val="005B5AC2"/>
    <w:rsid w:val="005B6988"/>
    <w:rsid w:val="005B6CFB"/>
    <w:rsid w:val="005B6D0C"/>
    <w:rsid w:val="005B6D9C"/>
    <w:rsid w:val="005B73AC"/>
    <w:rsid w:val="005B7D65"/>
    <w:rsid w:val="005C04A1"/>
    <w:rsid w:val="005C0ACC"/>
    <w:rsid w:val="005C1179"/>
    <w:rsid w:val="005C15DC"/>
    <w:rsid w:val="005C1D3E"/>
    <w:rsid w:val="005C23FB"/>
    <w:rsid w:val="005C2833"/>
    <w:rsid w:val="005C2915"/>
    <w:rsid w:val="005C2DF1"/>
    <w:rsid w:val="005C2F67"/>
    <w:rsid w:val="005C4EF3"/>
    <w:rsid w:val="005C5181"/>
    <w:rsid w:val="005C6684"/>
    <w:rsid w:val="005C74FD"/>
    <w:rsid w:val="005C7CD2"/>
    <w:rsid w:val="005C7D23"/>
    <w:rsid w:val="005D05DB"/>
    <w:rsid w:val="005D0777"/>
    <w:rsid w:val="005D18A0"/>
    <w:rsid w:val="005D1AD0"/>
    <w:rsid w:val="005D1C5F"/>
    <w:rsid w:val="005D3509"/>
    <w:rsid w:val="005D4AC6"/>
    <w:rsid w:val="005D5D0C"/>
    <w:rsid w:val="005D5F5C"/>
    <w:rsid w:val="005D6293"/>
    <w:rsid w:val="005D6D77"/>
    <w:rsid w:val="005E144D"/>
    <w:rsid w:val="005E1500"/>
    <w:rsid w:val="005E1E6D"/>
    <w:rsid w:val="005E1FA3"/>
    <w:rsid w:val="005E2259"/>
    <w:rsid w:val="005E24FE"/>
    <w:rsid w:val="005E38F1"/>
    <w:rsid w:val="005E3A43"/>
    <w:rsid w:val="005E3A7C"/>
    <w:rsid w:val="005E3C40"/>
    <w:rsid w:val="005E3DDA"/>
    <w:rsid w:val="005E4E40"/>
    <w:rsid w:val="005E5106"/>
    <w:rsid w:val="005E51A4"/>
    <w:rsid w:val="005E54F7"/>
    <w:rsid w:val="005E57BF"/>
    <w:rsid w:val="005E59FB"/>
    <w:rsid w:val="005E7C84"/>
    <w:rsid w:val="005F0001"/>
    <w:rsid w:val="005F1352"/>
    <w:rsid w:val="005F147D"/>
    <w:rsid w:val="005F14AB"/>
    <w:rsid w:val="005F1D0F"/>
    <w:rsid w:val="005F2E93"/>
    <w:rsid w:val="005F5A3D"/>
    <w:rsid w:val="005F670B"/>
    <w:rsid w:val="005F7489"/>
    <w:rsid w:val="005F77C7"/>
    <w:rsid w:val="0060027E"/>
    <w:rsid w:val="0060030B"/>
    <w:rsid w:val="00601877"/>
    <w:rsid w:val="00602122"/>
    <w:rsid w:val="006029E3"/>
    <w:rsid w:val="0060348C"/>
    <w:rsid w:val="006038D5"/>
    <w:rsid w:val="00603B08"/>
    <w:rsid w:val="0060408F"/>
    <w:rsid w:val="0060470C"/>
    <w:rsid w:val="00605EF1"/>
    <w:rsid w:val="00606545"/>
    <w:rsid w:val="006069B6"/>
    <w:rsid w:val="00611188"/>
    <w:rsid w:val="006114A3"/>
    <w:rsid w:val="00611808"/>
    <w:rsid w:val="00612657"/>
    <w:rsid w:val="00614E09"/>
    <w:rsid w:val="00615534"/>
    <w:rsid w:val="00615B15"/>
    <w:rsid w:val="006202C6"/>
    <w:rsid w:val="00620675"/>
    <w:rsid w:val="00620E03"/>
    <w:rsid w:val="00621392"/>
    <w:rsid w:val="00621E29"/>
    <w:rsid w:val="00622910"/>
    <w:rsid w:val="006234E1"/>
    <w:rsid w:val="0062446D"/>
    <w:rsid w:val="0062473D"/>
    <w:rsid w:val="0062537D"/>
    <w:rsid w:val="0062576B"/>
    <w:rsid w:val="00625C93"/>
    <w:rsid w:val="00625F7D"/>
    <w:rsid w:val="00626643"/>
    <w:rsid w:val="00626C54"/>
    <w:rsid w:val="0062728C"/>
    <w:rsid w:val="00630C0B"/>
    <w:rsid w:val="006320F3"/>
    <w:rsid w:val="00633169"/>
    <w:rsid w:val="006333AA"/>
    <w:rsid w:val="00633DCB"/>
    <w:rsid w:val="0063495A"/>
    <w:rsid w:val="00635994"/>
    <w:rsid w:val="00635BBD"/>
    <w:rsid w:val="00635C14"/>
    <w:rsid w:val="00636072"/>
    <w:rsid w:val="0063650D"/>
    <w:rsid w:val="006406D6"/>
    <w:rsid w:val="00640DD9"/>
    <w:rsid w:val="0064288F"/>
    <w:rsid w:val="00642E79"/>
    <w:rsid w:val="006433C3"/>
    <w:rsid w:val="00643894"/>
    <w:rsid w:val="006450A3"/>
    <w:rsid w:val="00645AE3"/>
    <w:rsid w:val="00646780"/>
    <w:rsid w:val="0064681E"/>
    <w:rsid w:val="00646ABA"/>
    <w:rsid w:val="006470FA"/>
    <w:rsid w:val="00647ADD"/>
    <w:rsid w:val="00650684"/>
    <w:rsid w:val="00650F5B"/>
    <w:rsid w:val="0065148B"/>
    <w:rsid w:val="0065191D"/>
    <w:rsid w:val="00652004"/>
    <w:rsid w:val="00652215"/>
    <w:rsid w:val="00652DC0"/>
    <w:rsid w:val="00656348"/>
    <w:rsid w:val="006601E0"/>
    <w:rsid w:val="00660584"/>
    <w:rsid w:val="00661008"/>
    <w:rsid w:val="00661F37"/>
    <w:rsid w:val="006632CA"/>
    <w:rsid w:val="0066442F"/>
    <w:rsid w:val="00664C1C"/>
    <w:rsid w:val="00665377"/>
    <w:rsid w:val="00665A6A"/>
    <w:rsid w:val="00666085"/>
    <w:rsid w:val="00666B85"/>
    <w:rsid w:val="006670D7"/>
    <w:rsid w:val="00667588"/>
    <w:rsid w:val="0066776A"/>
    <w:rsid w:val="006705FD"/>
    <w:rsid w:val="00670676"/>
    <w:rsid w:val="00670F33"/>
    <w:rsid w:val="0067169F"/>
    <w:rsid w:val="006719EA"/>
    <w:rsid w:val="00671AF6"/>
    <w:rsid w:val="00671F13"/>
    <w:rsid w:val="00672403"/>
    <w:rsid w:val="00672861"/>
    <w:rsid w:val="0067400A"/>
    <w:rsid w:val="006747E0"/>
    <w:rsid w:val="00675BA1"/>
    <w:rsid w:val="006761B0"/>
    <w:rsid w:val="006764FC"/>
    <w:rsid w:val="00676884"/>
    <w:rsid w:val="00677E0D"/>
    <w:rsid w:val="00680A6D"/>
    <w:rsid w:val="0068261B"/>
    <w:rsid w:val="006840AB"/>
    <w:rsid w:val="00684549"/>
    <w:rsid w:val="006847AD"/>
    <w:rsid w:val="0068539C"/>
    <w:rsid w:val="00686BF4"/>
    <w:rsid w:val="00687754"/>
    <w:rsid w:val="00690862"/>
    <w:rsid w:val="00690AF5"/>
    <w:rsid w:val="00690B7D"/>
    <w:rsid w:val="0069114B"/>
    <w:rsid w:val="00691C3B"/>
    <w:rsid w:val="0069296E"/>
    <w:rsid w:val="00692E9E"/>
    <w:rsid w:val="0069426D"/>
    <w:rsid w:val="00694C8E"/>
    <w:rsid w:val="00695155"/>
    <w:rsid w:val="006953E7"/>
    <w:rsid w:val="00696AD8"/>
    <w:rsid w:val="00697B87"/>
    <w:rsid w:val="006A07F5"/>
    <w:rsid w:val="006A1F4B"/>
    <w:rsid w:val="006A3F39"/>
    <w:rsid w:val="006A4155"/>
    <w:rsid w:val="006A4A3F"/>
    <w:rsid w:val="006A66F5"/>
    <w:rsid w:val="006A7469"/>
    <w:rsid w:val="006A756A"/>
    <w:rsid w:val="006A768F"/>
    <w:rsid w:val="006A7C5A"/>
    <w:rsid w:val="006B0041"/>
    <w:rsid w:val="006B0600"/>
    <w:rsid w:val="006B1290"/>
    <w:rsid w:val="006B26FF"/>
    <w:rsid w:val="006B29B5"/>
    <w:rsid w:val="006B29E8"/>
    <w:rsid w:val="006B2C7C"/>
    <w:rsid w:val="006B3012"/>
    <w:rsid w:val="006B3651"/>
    <w:rsid w:val="006B3935"/>
    <w:rsid w:val="006B3A57"/>
    <w:rsid w:val="006B3BA6"/>
    <w:rsid w:val="006B524B"/>
    <w:rsid w:val="006B5413"/>
    <w:rsid w:val="006B5DDA"/>
    <w:rsid w:val="006B66A6"/>
    <w:rsid w:val="006B75DC"/>
    <w:rsid w:val="006B7A9A"/>
    <w:rsid w:val="006C1B99"/>
    <w:rsid w:val="006C1C16"/>
    <w:rsid w:val="006C2820"/>
    <w:rsid w:val="006C2FE6"/>
    <w:rsid w:val="006C396A"/>
    <w:rsid w:val="006C494D"/>
    <w:rsid w:val="006C4C7B"/>
    <w:rsid w:val="006C519E"/>
    <w:rsid w:val="006C5527"/>
    <w:rsid w:val="006C58D2"/>
    <w:rsid w:val="006C7A91"/>
    <w:rsid w:val="006D037E"/>
    <w:rsid w:val="006D0A79"/>
    <w:rsid w:val="006D0D99"/>
    <w:rsid w:val="006D1335"/>
    <w:rsid w:val="006D1ADA"/>
    <w:rsid w:val="006D2366"/>
    <w:rsid w:val="006D23D7"/>
    <w:rsid w:val="006D382F"/>
    <w:rsid w:val="006D43E1"/>
    <w:rsid w:val="006D49FC"/>
    <w:rsid w:val="006D5944"/>
    <w:rsid w:val="006D66F7"/>
    <w:rsid w:val="006E0067"/>
    <w:rsid w:val="006E0911"/>
    <w:rsid w:val="006E1D2D"/>
    <w:rsid w:val="006E2140"/>
    <w:rsid w:val="006E344A"/>
    <w:rsid w:val="006E3B5D"/>
    <w:rsid w:val="006E48B4"/>
    <w:rsid w:val="006E55EC"/>
    <w:rsid w:val="006E5E09"/>
    <w:rsid w:val="006E698A"/>
    <w:rsid w:val="006E7E42"/>
    <w:rsid w:val="006F06D1"/>
    <w:rsid w:val="006F157E"/>
    <w:rsid w:val="006F1F6B"/>
    <w:rsid w:val="006F2EB8"/>
    <w:rsid w:val="006F36C4"/>
    <w:rsid w:val="006F3D73"/>
    <w:rsid w:val="00700F1A"/>
    <w:rsid w:val="0070246F"/>
    <w:rsid w:val="00702D61"/>
    <w:rsid w:val="00703C4D"/>
    <w:rsid w:val="00703DE7"/>
    <w:rsid w:val="00704D72"/>
    <w:rsid w:val="007052F1"/>
    <w:rsid w:val="00705C9D"/>
    <w:rsid w:val="00705F13"/>
    <w:rsid w:val="007068BC"/>
    <w:rsid w:val="00710675"/>
    <w:rsid w:val="00710906"/>
    <w:rsid w:val="0071101F"/>
    <w:rsid w:val="00712678"/>
    <w:rsid w:val="00712CF6"/>
    <w:rsid w:val="00712E96"/>
    <w:rsid w:val="00714146"/>
    <w:rsid w:val="00714D71"/>
    <w:rsid w:val="00714F1D"/>
    <w:rsid w:val="00715225"/>
    <w:rsid w:val="00716285"/>
    <w:rsid w:val="00716E60"/>
    <w:rsid w:val="007179E1"/>
    <w:rsid w:val="00717FA9"/>
    <w:rsid w:val="00717FC3"/>
    <w:rsid w:val="007204DB"/>
    <w:rsid w:val="00720CC6"/>
    <w:rsid w:val="00722DDB"/>
    <w:rsid w:val="00723379"/>
    <w:rsid w:val="007233DA"/>
    <w:rsid w:val="00724728"/>
    <w:rsid w:val="00724B69"/>
    <w:rsid w:val="00724F98"/>
    <w:rsid w:val="00725F66"/>
    <w:rsid w:val="00727646"/>
    <w:rsid w:val="0073000A"/>
    <w:rsid w:val="007306DB"/>
    <w:rsid w:val="00730B9B"/>
    <w:rsid w:val="0073182E"/>
    <w:rsid w:val="00731AEF"/>
    <w:rsid w:val="0073288E"/>
    <w:rsid w:val="00732BC9"/>
    <w:rsid w:val="007332FF"/>
    <w:rsid w:val="00733E64"/>
    <w:rsid w:val="00733F56"/>
    <w:rsid w:val="00733F5E"/>
    <w:rsid w:val="00734284"/>
    <w:rsid w:val="007357B2"/>
    <w:rsid w:val="007372B0"/>
    <w:rsid w:val="007374D0"/>
    <w:rsid w:val="00737C99"/>
    <w:rsid w:val="00737D46"/>
    <w:rsid w:val="007408F5"/>
    <w:rsid w:val="00741D96"/>
    <w:rsid w:val="00741EAE"/>
    <w:rsid w:val="0074387D"/>
    <w:rsid w:val="00743AF6"/>
    <w:rsid w:val="00745285"/>
    <w:rsid w:val="00747B3D"/>
    <w:rsid w:val="00750EBC"/>
    <w:rsid w:val="0075126B"/>
    <w:rsid w:val="007513B7"/>
    <w:rsid w:val="00751FE0"/>
    <w:rsid w:val="00752DA5"/>
    <w:rsid w:val="00753590"/>
    <w:rsid w:val="007548E9"/>
    <w:rsid w:val="00754BDA"/>
    <w:rsid w:val="00754C1A"/>
    <w:rsid w:val="00754F4B"/>
    <w:rsid w:val="00755248"/>
    <w:rsid w:val="0075578F"/>
    <w:rsid w:val="007577E1"/>
    <w:rsid w:val="00760359"/>
    <w:rsid w:val="00760D41"/>
    <w:rsid w:val="00761535"/>
    <w:rsid w:val="0076190B"/>
    <w:rsid w:val="00761DFA"/>
    <w:rsid w:val="00761FC4"/>
    <w:rsid w:val="00762889"/>
    <w:rsid w:val="00763175"/>
    <w:rsid w:val="007634EF"/>
    <w:rsid w:val="0076355D"/>
    <w:rsid w:val="00763730"/>
    <w:rsid w:val="00763A2D"/>
    <w:rsid w:val="0076574E"/>
    <w:rsid w:val="00767014"/>
    <w:rsid w:val="00767BA9"/>
    <w:rsid w:val="00770D2F"/>
    <w:rsid w:val="007714CB"/>
    <w:rsid w:val="00771557"/>
    <w:rsid w:val="00772221"/>
    <w:rsid w:val="00773BBA"/>
    <w:rsid w:val="00774335"/>
    <w:rsid w:val="00774C40"/>
    <w:rsid w:val="00775DF3"/>
    <w:rsid w:val="007761D8"/>
    <w:rsid w:val="007761DF"/>
    <w:rsid w:val="00776CE0"/>
    <w:rsid w:val="00776F05"/>
    <w:rsid w:val="00777795"/>
    <w:rsid w:val="00777CF0"/>
    <w:rsid w:val="007801A0"/>
    <w:rsid w:val="00780292"/>
    <w:rsid w:val="007807D1"/>
    <w:rsid w:val="00781FDF"/>
    <w:rsid w:val="007824B5"/>
    <w:rsid w:val="0078368B"/>
    <w:rsid w:val="007838C8"/>
    <w:rsid w:val="007839E2"/>
    <w:rsid w:val="00783A57"/>
    <w:rsid w:val="00784C92"/>
    <w:rsid w:val="00784ED4"/>
    <w:rsid w:val="007859CD"/>
    <w:rsid w:val="00785D6E"/>
    <w:rsid w:val="00786F27"/>
    <w:rsid w:val="00787DBC"/>
    <w:rsid w:val="0079026B"/>
    <w:rsid w:val="007907E4"/>
    <w:rsid w:val="007909E8"/>
    <w:rsid w:val="00791B47"/>
    <w:rsid w:val="00791C2B"/>
    <w:rsid w:val="00791FA7"/>
    <w:rsid w:val="00793CFB"/>
    <w:rsid w:val="00793D0A"/>
    <w:rsid w:val="00794399"/>
    <w:rsid w:val="00795020"/>
    <w:rsid w:val="007955D4"/>
    <w:rsid w:val="0079590A"/>
    <w:rsid w:val="00795D53"/>
    <w:rsid w:val="00796461"/>
    <w:rsid w:val="00796568"/>
    <w:rsid w:val="00796AD3"/>
    <w:rsid w:val="0079735E"/>
    <w:rsid w:val="007A02EC"/>
    <w:rsid w:val="007A09B5"/>
    <w:rsid w:val="007A0AFB"/>
    <w:rsid w:val="007A0C58"/>
    <w:rsid w:val="007A0D1F"/>
    <w:rsid w:val="007A0F8B"/>
    <w:rsid w:val="007A15E2"/>
    <w:rsid w:val="007A2083"/>
    <w:rsid w:val="007A2637"/>
    <w:rsid w:val="007A37E8"/>
    <w:rsid w:val="007A3DCC"/>
    <w:rsid w:val="007A5165"/>
    <w:rsid w:val="007A5300"/>
    <w:rsid w:val="007A5431"/>
    <w:rsid w:val="007A61FF"/>
    <w:rsid w:val="007A69B2"/>
    <w:rsid w:val="007A6A4F"/>
    <w:rsid w:val="007A6C7A"/>
    <w:rsid w:val="007A6CFD"/>
    <w:rsid w:val="007A7703"/>
    <w:rsid w:val="007B03F5"/>
    <w:rsid w:val="007B06B7"/>
    <w:rsid w:val="007B06BB"/>
    <w:rsid w:val="007B104F"/>
    <w:rsid w:val="007B30C9"/>
    <w:rsid w:val="007B405C"/>
    <w:rsid w:val="007B4BC1"/>
    <w:rsid w:val="007B59D3"/>
    <w:rsid w:val="007B5C09"/>
    <w:rsid w:val="007B5DA2"/>
    <w:rsid w:val="007B645F"/>
    <w:rsid w:val="007B64A0"/>
    <w:rsid w:val="007B667A"/>
    <w:rsid w:val="007B7629"/>
    <w:rsid w:val="007B7B33"/>
    <w:rsid w:val="007B7F67"/>
    <w:rsid w:val="007C04D0"/>
    <w:rsid w:val="007C0966"/>
    <w:rsid w:val="007C1070"/>
    <w:rsid w:val="007C19E7"/>
    <w:rsid w:val="007C23B4"/>
    <w:rsid w:val="007C2BBE"/>
    <w:rsid w:val="007C30BC"/>
    <w:rsid w:val="007C3B0B"/>
    <w:rsid w:val="007C429F"/>
    <w:rsid w:val="007C454F"/>
    <w:rsid w:val="007C4E75"/>
    <w:rsid w:val="007C5CFD"/>
    <w:rsid w:val="007C5F5D"/>
    <w:rsid w:val="007C5FF6"/>
    <w:rsid w:val="007C6024"/>
    <w:rsid w:val="007C60FE"/>
    <w:rsid w:val="007C68FF"/>
    <w:rsid w:val="007C6D9F"/>
    <w:rsid w:val="007C6E62"/>
    <w:rsid w:val="007C70D1"/>
    <w:rsid w:val="007D2A3C"/>
    <w:rsid w:val="007D2BC9"/>
    <w:rsid w:val="007D2C2F"/>
    <w:rsid w:val="007D364F"/>
    <w:rsid w:val="007D440B"/>
    <w:rsid w:val="007D4893"/>
    <w:rsid w:val="007D4941"/>
    <w:rsid w:val="007D4FA5"/>
    <w:rsid w:val="007D502B"/>
    <w:rsid w:val="007D577F"/>
    <w:rsid w:val="007D7697"/>
    <w:rsid w:val="007D7A8B"/>
    <w:rsid w:val="007E1499"/>
    <w:rsid w:val="007E14E0"/>
    <w:rsid w:val="007E1E66"/>
    <w:rsid w:val="007E2092"/>
    <w:rsid w:val="007E2764"/>
    <w:rsid w:val="007E29F1"/>
    <w:rsid w:val="007E2F43"/>
    <w:rsid w:val="007E3C6D"/>
    <w:rsid w:val="007E3F98"/>
    <w:rsid w:val="007E4563"/>
    <w:rsid w:val="007E479B"/>
    <w:rsid w:val="007E4BFA"/>
    <w:rsid w:val="007E4D19"/>
    <w:rsid w:val="007E4EC5"/>
    <w:rsid w:val="007E529C"/>
    <w:rsid w:val="007E586D"/>
    <w:rsid w:val="007E5D86"/>
    <w:rsid w:val="007E69F5"/>
    <w:rsid w:val="007E70CF"/>
    <w:rsid w:val="007E7349"/>
    <w:rsid w:val="007E74A4"/>
    <w:rsid w:val="007F050E"/>
    <w:rsid w:val="007F224A"/>
    <w:rsid w:val="007F263F"/>
    <w:rsid w:val="007F32FE"/>
    <w:rsid w:val="007F4153"/>
    <w:rsid w:val="007F46EA"/>
    <w:rsid w:val="007F4710"/>
    <w:rsid w:val="007F5579"/>
    <w:rsid w:val="007F5D37"/>
    <w:rsid w:val="007F5E05"/>
    <w:rsid w:val="007F660E"/>
    <w:rsid w:val="007F66AA"/>
    <w:rsid w:val="007F6AA9"/>
    <w:rsid w:val="007F7AE8"/>
    <w:rsid w:val="008002E8"/>
    <w:rsid w:val="00800363"/>
    <w:rsid w:val="00802CD4"/>
    <w:rsid w:val="00803749"/>
    <w:rsid w:val="00803FE4"/>
    <w:rsid w:val="008053B0"/>
    <w:rsid w:val="008054C9"/>
    <w:rsid w:val="00805AA1"/>
    <w:rsid w:val="00805F40"/>
    <w:rsid w:val="0080766E"/>
    <w:rsid w:val="00807FA7"/>
    <w:rsid w:val="008105BE"/>
    <w:rsid w:val="00811169"/>
    <w:rsid w:val="008123A8"/>
    <w:rsid w:val="0081254F"/>
    <w:rsid w:val="0081280B"/>
    <w:rsid w:val="00812E87"/>
    <w:rsid w:val="00814817"/>
    <w:rsid w:val="00814B76"/>
    <w:rsid w:val="00815297"/>
    <w:rsid w:val="00816B16"/>
    <w:rsid w:val="00817BA1"/>
    <w:rsid w:val="0082060C"/>
    <w:rsid w:val="0082170A"/>
    <w:rsid w:val="00821838"/>
    <w:rsid w:val="00821E65"/>
    <w:rsid w:val="00822388"/>
    <w:rsid w:val="00822ABF"/>
    <w:rsid w:val="00823022"/>
    <w:rsid w:val="0082483C"/>
    <w:rsid w:val="0082634E"/>
    <w:rsid w:val="00826DF4"/>
    <w:rsid w:val="0082717F"/>
    <w:rsid w:val="00827C29"/>
    <w:rsid w:val="00827CF9"/>
    <w:rsid w:val="00830B70"/>
    <w:rsid w:val="008313C4"/>
    <w:rsid w:val="00831961"/>
    <w:rsid w:val="008320A4"/>
    <w:rsid w:val="00834D45"/>
    <w:rsid w:val="00835434"/>
    <w:rsid w:val="008358C0"/>
    <w:rsid w:val="00836120"/>
    <w:rsid w:val="008366A4"/>
    <w:rsid w:val="008366A7"/>
    <w:rsid w:val="00836889"/>
    <w:rsid w:val="00837C4A"/>
    <w:rsid w:val="00840004"/>
    <w:rsid w:val="008403DE"/>
    <w:rsid w:val="00840947"/>
    <w:rsid w:val="00841247"/>
    <w:rsid w:val="0084126F"/>
    <w:rsid w:val="00841430"/>
    <w:rsid w:val="00841A0F"/>
    <w:rsid w:val="00842838"/>
    <w:rsid w:val="00842B35"/>
    <w:rsid w:val="00845896"/>
    <w:rsid w:val="00845A2D"/>
    <w:rsid w:val="0084685F"/>
    <w:rsid w:val="008468FC"/>
    <w:rsid w:val="00846B44"/>
    <w:rsid w:val="00847E1C"/>
    <w:rsid w:val="0085008C"/>
    <w:rsid w:val="00852666"/>
    <w:rsid w:val="00854458"/>
    <w:rsid w:val="00854EC1"/>
    <w:rsid w:val="00855447"/>
    <w:rsid w:val="00856E41"/>
    <w:rsid w:val="008572F1"/>
    <w:rsid w:val="0085797F"/>
    <w:rsid w:val="00860804"/>
    <w:rsid w:val="00860FB4"/>
    <w:rsid w:val="00861AAB"/>
    <w:rsid w:val="00861DC3"/>
    <w:rsid w:val="008627CA"/>
    <w:rsid w:val="00862823"/>
    <w:rsid w:val="0086336F"/>
    <w:rsid w:val="0086362C"/>
    <w:rsid w:val="0086383C"/>
    <w:rsid w:val="00863F06"/>
    <w:rsid w:val="00864490"/>
    <w:rsid w:val="00864982"/>
    <w:rsid w:val="0086513C"/>
    <w:rsid w:val="00865FEF"/>
    <w:rsid w:val="00866AEA"/>
    <w:rsid w:val="00866D2C"/>
    <w:rsid w:val="00866E4D"/>
    <w:rsid w:val="00867019"/>
    <w:rsid w:val="008670CF"/>
    <w:rsid w:val="00867B71"/>
    <w:rsid w:val="00867CCA"/>
    <w:rsid w:val="00867DC4"/>
    <w:rsid w:val="00870441"/>
    <w:rsid w:val="008717FF"/>
    <w:rsid w:val="008729DC"/>
    <w:rsid w:val="00873511"/>
    <w:rsid w:val="008735A9"/>
    <w:rsid w:val="0087370E"/>
    <w:rsid w:val="00876A36"/>
    <w:rsid w:val="00876BBF"/>
    <w:rsid w:val="00877208"/>
    <w:rsid w:val="00877D20"/>
    <w:rsid w:val="008803A4"/>
    <w:rsid w:val="0088068A"/>
    <w:rsid w:val="0088079B"/>
    <w:rsid w:val="00880A21"/>
    <w:rsid w:val="008816AE"/>
    <w:rsid w:val="00881C48"/>
    <w:rsid w:val="008835AE"/>
    <w:rsid w:val="0088402A"/>
    <w:rsid w:val="00884DA7"/>
    <w:rsid w:val="00885590"/>
    <w:rsid w:val="00885B80"/>
    <w:rsid w:val="00885C30"/>
    <w:rsid w:val="00885E9B"/>
    <w:rsid w:val="00885FD6"/>
    <w:rsid w:val="00886757"/>
    <w:rsid w:val="00886C9D"/>
    <w:rsid w:val="008875F8"/>
    <w:rsid w:val="00887A4F"/>
    <w:rsid w:val="00887B70"/>
    <w:rsid w:val="00887E1E"/>
    <w:rsid w:val="0089044F"/>
    <w:rsid w:val="00891491"/>
    <w:rsid w:val="00891D2C"/>
    <w:rsid w:val="00892A6A"/>
    <w:rsid w:val="0089328C"/>
    <w:rsid w:val="00893C96"/>
    <w:rsid w:val="00893F8A"/>
    <w:rsid w:val="008943B2"/>
    <w:rsid w:val="0089500A"/>
    <w:rsid w:val="008978F8"/>
    <w:rsid w:val="00897C94"/>
    <w:rsid w:val="00897D0D"/>
    <w:rsid w:val="008A0FA6"/>
    <w:rsid w:val="008A167D"/>
    <w:rsid w:val="008A2621"/>
    <w:rsid w:val="008A2754"/>
    <w:rsid w:val="008A2BE2"/>
    <w:rsid w:val="008A4287"/>
    <w:rsid w:val="008A4AB7"/>
    <w:rsid w:val="008A503D"/>
    <w:rsid w:val="008A51A3"/>
    <w:rsid w:val="008A52E3"/>
    <w:rsid w:val="008A598F"/>
    <w:rsid w:val="008A6C11"/>
    <w:rsid w:val="008A7C12"/>
    <w:rsid w:val="008B023F"/>
    <w:rsid w:val="008B03CE"/>
    <w:rsid w:val="008B1986"/>
    <w:rsid w:val="008B1D3A"/>
    <w:rsid w:val="008B1FC3"/>
    <w:rsid w:val="008B2592"/>
    <w:rsid w:val="008B31A8"/>
    <w:rsid w:val="008B4FA5"/>
    <w:rsid w:val="008B529E"/>
    <w:rsid w:val="008B5732"/>
    <w:rsid w:val="008B67B6"/>
    <w:rsid w:val="008B7080"/>
    <w:rsid w:val="008B7C3D"/>
    <w:rsid w:val="008C07E9"/>
    <w:rsid w:val="008C17FB"/>
    <w:rsid w:val="008C1F5B"/>
    <w:rsid w:val="008C23B1"/>
    <w:rsid w:val="008C2900"/>
    <w:rsid w:val="008C2FCA"/>
    <w:rsid w:val="008C345A"/>
    <w:rsid w:val="008C3746"/>
    <w:rsid w:val="008C3A43"/>
    <w:rsid w:val="008C427A"/>
    <w:rsid w:val="008C4985"/>
    <w:rsid w:val="008C4CB7"/>
    <w:rsid w:val="008C5E2F"/>
    <w:rsid w:val="008C6499"/>
    <w:rsid w:val="008C64C6"/>
    <w:rsid w:val="008C6EE5"/>
    <w:rsid w:val="008C7916"/>
    <w:rsid w:val="008D0533"/>
    <w:rsid w:val="008D1075"/>
    <w:rsid w:val="008D1B00"/>
    <w:rsid w:val="008D2631"/>
    <w:rsid w:val="008D3872"/>
    <w:rsid w:val="008D447A"/>
    <w:rsid w:val="008D4CD6"/>
    <w:rsid w:val="008D54B0"/>
    <w:rsid w:val="008D57B8"/>
    <w:rsid w:val="008E0308"/>
    <w:rsid w:val="008E0345"/>
    <w:rsid w:val="008E03FC"/>
    <w:rsid w:val="008E06BE"/>
    <w:rsid w:val="008E1056"/>
    <w:rsid w:val="008E1691"/>
    <w:rsid w:val="008E2CFA"/>
    <w:rsid w:val="008E2D6D"/>
    <w:rsid w:val="008E2EE2"/>
    <w:rsid w:val="008E3ABB"/>
    <w:rsid w:val="008E426F"/>
    <w:rsid w:val="008E42FE"/>
    <w:rsid w:val="008E48C5"/>
    <w:rsid w:val="008E510B"/>
    <w:rsid w:val="008E5888"/>
    <w:rsid w:val="008E5BA0"/>
    <w:rsid w:val="008E71BB"/>
    <w:rsid w:val="008F08CC"/>
    <w:rsid w:val="008F0925"/>
    <w:rsid w:val="008F0D60"/>
    <w:rsid w:val="008F14F1"/>
    <w:rsid w:val="008F3A54"/>
    <w:rsid w:val="008F3F0C"/>
    <w:rsid w:val="008F43A1"/>
    <w:rsid w:val="008F4906"/>
    <w:rsid w:val="008F5022"/>
    <w:rsid w:val="008F694E"/>
    <w:rsid w:val="008F718A"/>
    <w:rsid w:val="008F7305"/>
    <w:rsid w:val="008F7AB1"/>
    <w:rsid w:val="009009BD"/>
    <w:rsid w:val="00900E36"/>
    <w:rsid w:val="00901114"/>
    <w:rsid w:val="009013DE"/>
    <w:rsid w:val="009019FC"/>
    <w:rsid w:val="00901E74"/>
    <w:rsid w:val="009028B2"/>
    <w:rsid w:val="00902B13"/>
    <w:rsid w:val="00903CED"/>
    <w:rsid w:val="00904F18"/>
    <w:rsid w:val="009052F1"/>
    <w:rsid w:val="009060AB"/>
    <w:rsid w:val="0090624E"/>
    <w:rsid w:val="009064D0"/>
    <w:rsid w:val="00906D22"/>
    <w:rsid w:val="0091128E"/>
    <w:rsid w:val="00911941"/>
    <w:rsid w:val="00911F1B"/>
    <w:rsid w:val="00912D7E"/>
    <w:rsid w:val="009138A0"/>
    <w:rsid w:val="00915CB4"/>
    <w:rsid w:val="00922AAE"/>
    <w:rsid w:val="00923E3B"/>
    <w:rsid w:val="00924BD5"/>
    <w:rsid w:val="009251EC"/>
    <w:rsid w:val="0092586B"/>
    <w:rsid w:val="00925B19"/>
    <w:rsid w:val="00925F0F"/>
    <w:rsid w:val="0092688A"/>
    <w:rsid w:val="00926997"/>
    <w:rsid w:val="00926B0C"/>
    <w:rsid w:val="00926E20"/>
    <w:rsid w:val="0092772E"/>
    <w:rsid w:val="00927A3C"/>
    <w:rsid w:val="00927B2F"/>
    <w:rsid w:val="00930C91"/>
    <w:rsid w:val="00930E93"/>
    <w:rsid w:val="009310FB"/>
    <w:rsid w:val="00931A5A"/>
    <w:rsid w:val="0093281E"/>
    <w:rsid w:val="00932F6B"/>
    <w:rsid w:val="00933152"/>
    <w:rsid w:val="00933CC4"/>
    <w:rsid w:val="009352F9"/>
    <w:rsid w:val="0093577A"/>
    <w:rsid w:val="009358CC"/>
    <w:rsid w:val="00936A63"/>
    <w:rsid w:val="00936CEB"/>
    <w:rsid w:val="009371C4"/>
    <w:rsid w:val="009400CD"/>
    <w:rsid w:val="00940BD3"/>
    <w:rsid w:val="00940ED5"/>
    <w:rsid w:val="00940EDE"/>
    <w:rsid w:val="0094226B"/>
    <w:rsid w:val="009422BB"/>
    <w:rsid w:val="009423A6"/>
    <w:rsid w:val="009436FF"/>
    <w:rsid w:val="009440C5"/>
    <w:rsid w:val="009445F2"/>
    <w:rsid w:val="00945535"/>
    <w:rsid w:val="009456C2"/>
    <w:rsid w:val="00945CA7"/>
    <w:rsid w:val="00946384"/>
    <w:rsid w:val="009468BC"/>
    <w:rsid w:val="00950DF1"/>
    <w:rsid w:val="00952CD0"/>
    <w:rsid w:val="0095343D"/>
    <w:rsid w:val="00953FAF"/>
    <w:rsid w:val="009541D3"/>
    <w:rsid w:val="0095468F"/>
    <w:rsid w:val="00955870"/>
    <w:rsid w:val="00956A2B"/>
    <w:rsid w:val="0096009D"/>
    <w:rsid w:val="0096152A"/>
    <w:rsid w:val="009616DF"/>
    <w:rsid w:val="00963C41"/>
    <w:rsid w:val="00964B22"/>
    <w:rsid w:val="00965084"/>
    <w:rsid w:val="0096516C"/>
    <w:rsid w:val="009652DB"/>
    <w:rsid w:val="0096542F"/>
    <w:rsid w:val="00965A09"/>
    <w:rsid w:val="00967239"/>
    <w:rsid w:val="00967FA7"/>
    <w:rsid w:val="00970176"/>
    <w:rsid w:val="00970BB0"/>
    <w:rsid w:val="00971645"/>
    <w:rsid w:val="009726E8"/>
    <w:rsid w:val="00973097"/>
    <w:rsid w:val="0097310A"/>
    <w:rsid w:val="00973506"/>
    <w:rsid w:val="00973F14"/>
    <w:rsid w:val="00974199"/>
    <w:rsid w:val="00974349"/>
    <w:rsid w:val="00975653"/>
    <w:rsid w:val="0097669E"/>
    <w:rsid w:val="00976869"/>
    <w:rsid w:val="00977919"/>
    <w:rsid w:val="00980376"/>
    <w:rsid w:val="009809C8"/>
    <w:rsid w:val="00980F4D"/>
    <w:rsid w:val="009811E5"/>
    <w:rsid w:val="009813E9"/>
    <w:rsid w:val="00983000"/>
    <w:rsid w:val="00983A9E"/>
    <w:rsid w:val="009842DA"/>
    <w:rsid w:val="009849C6"/>
    <w:rsid w:val="00984CC4"/>
    <w:rsid w:val="009855A1"/>
    <w:rsid w:val="00985675"/>
    <w:rsid w:val="009857AD"/>
    <w:rsid w:val="0098627C"/>
    <w:rsid w:val="0098647E"/>
    <w:rsid w:val="009870FA"/>
    <w:rsid w:val="00987114"/>
    <w:rsid w:val="009875A9"/>
    <w:rsid w:val="00987D16"/>
    <w:rsid w:val="00990562"/>
    <w:rsid w:val="00990AE4"/>
    <w:rsid w:val="00990FF4"/>
    <w:rsid w:val="009915C9"/>
    <w:rsid w:val="00991900"/>
    <w:rsid w:val="00991C14"/>
    <w:rsid w:val="009921C3"/>
    <w:rsid w:val="00993608"/>
    <w:rsid w:val="0099392F"/>
    <w:rsid w:val="0099405E"/>
    <w:rsid w:val="00994182"/>
    <w:rsid w:val="00994E47"/>
    <w:rsid w:val="0099551D"/>
    <w:rsid w:val="009963DC"/>
    <w:rsid w:val="00997181"/>
    <w:rsid w:val="009A00DA"/>
    <w:rsid w:val="009A04D6"/>
    <w:rsid w:val="009A1803"/>
    <w:rsid w:val="009A290D"/>
    <w:rsid w:val="009A5897"/>
    <w:rsid w:val="009A5908"/>
    <w:rsid w:val="009A5913"/>
    <w:rsid w:val="009A5F24"/>
    <w:rsid w:val="009A7683"/>
    <w:rsid w:val="009A7D1E"/>
    <w:rsid w:val="009B0344"/>
    <w:rsid w:val="009B0B3E"/>
    <w:rsid w:val="009B1913"/>
    <w:rsid w:val="009B281E"/>
    <w:rsid w:val="009B32A5"/>
    <w:rsid w:val="009B33EC"/>
    <w:rsid w:val="009B42AC"/>
    <w:rsid w:val="009B4315"/>
    <w:rsid w:val="009B43F3"/>
    <w:rsid w:val="009B480F"/>
    <w:rsid w:val="009B6657"/>
    <w:rsid w:val="009B6988"/>
    <w:rsid w:val="009B69B4"/>
    <w:rsid w:val="009B71CD"/>
    <w:rsid w:val="009B741D"/>
    <w:rsid w:val="009B776D"/>
    <w:rsid w:val="009B7B69"/>
    <w:rsid w:val="009B7C35"/>
    <w:rsid w:val="009C198E"/>
    <w:rsid w:val="009C21F1"/>
    <w:rsid w:val="009C237C"/>
    <w:rsid w:val="009C2CC4"/>
    <w:rsid w:val="009C4F88"/>
    <w:rsid w:val="009C67E0"/>
    <w:rsid w:val="009C6A01"/>
    <w:rsid w:val="009C6D7F"/>
    <w:rsid w:val="009C7BEB"/>
    <w:rsid w:val="009C7D3F"/>
    <w:rsid w:val="009D0EB5"/>
    <w:rsid w:val="009D14F9"/>
    <w:rsid w:val="009D2B74"/>
    <w:rsid w:val="009D324D"/>
    <w:rsid w:val="009D41CE"/>
    <w:rsid w:val="009D436D"/>
    <w:rsid w:val="009D4441"/>
    <w:rsid w:val="009D496C"/>
    <w:rsid w:val="009D631D"/>
    <w:rsid w:val="009D63FF"/>
    <w:rsid w:val="009E0602"/>
    <w:rsid w:val="009E0649"/>
    <w:rsid w:val="009E0F9D"/>
    <w:rsid w:val="009E1729"/>
    <w:rsid w:val="009E175D"/>
    <w:rsid w:val="009E18F1"/>
    <w:rsid w:val="009E22B1"/>
    <w:rsid w:val="009E2974"/>
    <w:rsid w:val="009E32B2"/>
    <w:rsid w:val="009E3CC2"/>
    <w:rsid w:val="009E42BC"/>
    <w:rsid w:val="009E5B4D"/>
    <w:rsid w:val="009E6107"/>
    <w:rsid w:val="009E661A"/>
    <w:rsid w:val="009E70F0"/>
    <w:rsid w:val="009E73DC"/>
    <w:rsid w:val="009E78D6"/>
    <w:rsid w:val="009F06BD"/>
    <w:rsid w:val="009F1101"/>
    <w:rsid w:val="009F1ED0"/>
    <w:rsid w:val="009F2A4D"/>
    <w:rsid w:val="009F3302"/>
    <w:rsid w:val="009F46D2"/>
    <w:rsid w:val="009F52D7"/>
    <w:rsid w:val="009F6ED9"/>
    <w:rsid w:val="00A0022A"/>
    <w:rsid w:val="00A003F3"/>
    <w:rsid w:val="00A00828"/>
    <w:rsid w:val="00A012ED"/>
    <w:rsid w:val="00A014B0"/>
    <w:rsid w:val="00A0178F"/>
    <w:rsid w:val="00A024A0"/>
    <w:rsid w:val="00A026F4"/>
    <w:rsid w:val="00A02C3A"/>
    <w:rsid w:val="00A02E8E"/>
    <w:rsid w:val="00A03290"/>
    <w:rsid w:val="00A03611"/>
    <w:rsid w:val="00A0374F"/>
    <w:rsid w:val="00A037B9"/>
    <w:rsid w:val="00A042CD"/>
    <w:rsid w:val="00A04852"/>
    <w:rsid w:val="00A050E5"/>
    <w:rsid w:val="00A05581"/>
    <w:rsid w:val="00A057CD"/>
    <w:rsid w:val="00A06956"/>
    <w:rsid w:val="00A07490"/>
    <w:rsid w:val="00A10655"/>
    <w:rsid w:val="00A107C8"/>
    <w:rsid w:val="00A1197C"/>
    <w:rsid w:val="00A12B64"/>
    <w:rsid w:val="00A13187"/>
    <w:rsid w:val="00A16299"/>
    <w:rsid w:val="00A1687D"/>
    <w:rsid w:val="00A1697C"/>
    <w:rsid w:val="00A16B1F"/>
    <w:rsid w:val="00A17714"/>
    <w:rsid w:val="00A17B03"/>
    <w:rsid w:val="00A20D9D"/>
    <w:rsid w:val="00A21E17"/>
    <w:rsid w:val="00A22C38"/>
    <w:rsid w:val="00A23D1C"/>
    <w:rsid w:val="00A25193"/>
    <w:rsid w:val="00A25251"/>
    <w:rsid w:val="00A25A10"/>
    <w:rsid w:val="00A25CD4"/>
    <w:rsid w:val="00A268DB"/>
    <w:rsid w:val="00A26E80"/>
    <w:rsid w:val="00A3014E"/>
    <w:rsid w:val="00A3019E"/>
    <w:rsid w:val="00A30CAC"/>
    <w:rsid w:val="00A318CF"/>
    <w:rsid w:val="00A31AE8"/>
    <w:rsid w:val="00A32528"/>
    <w:rsid w:val="00A34232"/>
    <w:rsid w:val="00A34459"/>
    <w:rsid w:val="00A34B96"/>
    <w:rsid w:val="00A35063"/>
    <w:rsid w:val="00A3739D"/>
    <w:rsid w:val="00A37DDA"/>
    <w:rsid w:val="00A37ED8"/>
    <w:rsid w:val="00A40232"/>
    <w:rsid w:val="00A41789"/>
    <w:rsid w:val="00A41E05"/>
    <w:rsid w:val="00A42204"/>
    <w:rsid w:val="00A43B38"/>
    <w:rsid w:val="00A472FE"/>
    <w:rsid w:val="00A47A8B"/>
    <w:rsid w:val="00A47FB0"/>
    <w:rsid w:val="00A50033"/>
    <w:rsid w:val="00A501FA"/>
    <w:rsid w:val="00A50E29"/>
    <w:rsid w:val="00A517F7"/>
    <w:rsid w:val="00A51D7B"/>
    <w:rsid w:val="00A52059"/>
    <w:rsid w:val="00A542BF"/>
    <w:rsid w:val="00A542C9"/>
    <w:rsid w:val="00A5490B"/>
    <w:rsid w:val="00A54B6A"/>
    <w:rsid w:val="00A55C0E"/>
    <w:rsid w:val="00A5602D"/>
    <w:rsid w:val="00A56299"/>
    <w:rsid w:val="00A564CB"/>
    <w:rsid w:val="00A56C58"/>
    <w:rsid w:val="00A56F24"/>
    <w:rsid w:val="00A57A9C"/>
    <w:rsid w:val="00A60A73"/>
    <w:rsid w:val="00A6102B"/>
    <w:rsid w:val="00A6179C"/>
    <w:rsid w:val="00A61FAD"/>
    <w:rsid w:val="00A64B31"/>
    <w:rsid w:val="00A64DB1"/>
    <w:rsid w:val="00A65C54"/>
    <w:rsid w:val="00A67435"/>
    <w:rsid w:val="00A7101C"/>
    <w:rsid w:val="00A71F99"/>
    <w:rsid w:val="00A723E0"/>
    <w:rsid w:val="00A728EE"/>
    <w:rsid w:val="00A744C5"/>
    <w:rsid w:val="00A7570D"/>
    <w:rsid w:val="00A75952"/>
    <w:rsid w:val="00A7653C"/>
    <w:rsid w:val="00A772F4"/>
    <w:rsid w:val="00A8096E"/>
    <w:rsid w:val="00A81AD2"/>
    <w:rsid w:val="00A81C59"/>
    <w:rsid w:val="00A83FBA"/>
    <w:rsid w:val="00A85978"/>
    <w:rsid w:val="00A85A36"/>
    <w:rsid w:val="00A86CEC"/>
    <w:rsid w:val="00A87C47"/>
    <w:rsid w:val="00A91F63"/>
    <w:rsid w:val="00A925EC"/>
    <w:rsid w:val="00A929AA"/>
    <w:rsid w:val="00A92B6B"/>
    <w:rsid w:val="00A94467"/>
    <w:rsid w:val="00A9448D"/>
    <w:rsid w:val="00A94B7C"/>
    <w:rsid w:val="00A955A9"/>
    <w:rsid w:val="00A958A9"/>
    <w:rsid w:val="00A96714"/>
    <w:rsid w:val="00A9751C"/>
    <w:rsid w:val="00AA0EA1"/>
    <w:rsid w:val="00AA16DD"/>
    <w:rsid w:val="00AA1737"/>
    <w:rsid w:val="00AA3D34"/>
    <w:rsid w:val="00AA4A2B"/>
    <w:rsid w:val="00AA541E"/>
    <w:rsid w:val="00AA670B"/>
    <w:rsid w:val="00AB0288"/>
    <w:rsid w:val="00AB0311"/>
    <w:rsid w:val="00AB044F"/>
    <w:rsid w:val="00AB06A1"/>
    <w:rsid w:val="00AB1224"/>
    <w:rsid w:val="00AB149C"/>
    <w:rsid w:val="00AB1D15"/>
    <w:rsid w:val="00AB24B4"/>
    <w:rsid w:val="00AB33E0"/>
    <w:rsid w:val="00AB3814"/>
    <w:rsid w:val="00AB3917"/>
    <w:rsid w:val="00AB490C"/>
    <w:rsid w:val="00AB4CC0"/>
    <w:rsid w:val="00AB63F8"/>
    <w:rsid w:val="00AB69FC"/>
    <w:rsid w:val="00AB713F"/>
    <w:rsid w:val="00AB71E2"/>
    <w:rsid w:val="00AC12D8"/>
    <w:rsid w:val="00AC2338"/>
    <w:rsid w:val="00AC287B"/>
    <w:rsid w:val="00AC2C8D"/>
    <w:rsid w:val="00AC2FB6"/>
    <w:rsid w:val="00AC30B3"/>
    <w:rsid w:val="00AC344E"/>
    <w:rsid w:val="00AC3D61"/>
    <w:rsid w:val="00AC5316"/>
    <w:rsid w:val="00AC5930"/>
    <w:rsid w:val="00AC5BAA"/>
    <w:rsid w:val="00AC6153"/>
    <w:rsid w:val="00AC63B1"/>
    <w:rsid w:val="00AC6707"/>
    <w:rsid w:val="00AC6864"/>
    <w:rsid w:val="00AC714B"/>
    <w:rsid w:val="00AC719A"/>
    <w:rsid w:val="00AC76D3"/>
    <w:rsid w:val="00AC7A1E"/>
    <w:rsid w:val="00AC7B85"/>
    <w:rsid w:val="00AD0DA4"/>
    <w:rsid w:val="00AD1876"/>
    <w:rsid w:val="00AD2496"/>
    <w:rsid w:val="00AD2C9F"/>
    <w:rsid w:val="00AD3668"/>
    <w:rsid w:val="00AD3D43"/>
    <w:rsid w:val="00AD4169"/>
    <w:rsid w:val="00AD4567"/>
    <w:rsid w:val="00AD501F"/>
    <w:rsid w:val="00AD6029"/>
    <w:rsid w:val="00AD6163"/>
    <w:rsid w:val="00AD663A"/>
    <w:rsid w:val="00AD7570"/>
    <w:rsid w:val="00AE00EF"/>
    <w:rsid w:val="00AE0CC7"/>
    <w:rsid w:val="00AE19C8"/>
    <w:rsid w:val="00AE25C6"/>
    <w:rsid w:val="00AE306C"/>
    <w:rsid w:val="00AE33D4"/>
    <w:rsid w:val="00AE3C5C"/>
    <w:rsid w:val="00AE60E6"/>
    <w:rsid w:val="00AE63AF"/>
    <w:rsid w:val="00AE6C01"/>
    <w:rsid w:val="00AE720C"/>
    <w:rsid w:val="00AF07E0"/>
    <w:rsid w:val="00AF28C1"/>
    <w:rsid w:val="00AF3B49"/>
    <w:rsid w:val="00AF3B9F"/>
    <w:rsid w:val="00AF5137"/>
    <w:rsid w:val="00AF6BC7"/>
    <w:rsid w:val="00AF6F46"/>
    <w:rsid w:val="00B013D4"/>
    <w:rsid w:val="00B01B9C"/>
    <w:rsid w:val="00B01BF9"/>
    <w:rsid w:val="00B02EF1"/>
    <w:rsid w:val="00B03FEB"/>
    <w:rsid w:val="00B062AC"/>
    <w:rsid w:val="00B06BCC"/>
    <w:rsid w:val="00B07B34"/>
    <w:rsid w:val="00B07C97"/>
    <w:rsid w:val="00B07EA1"/>
    <w:rsid w:val="00B07F86"/>
    <w:rsid w:val="00B11C67"/>
    <w:rsid w:val="00B12608"/>
    <w:rsid w:val="00B12ADD"/>
    <w:rsid w:val="00B12D8B"/>
    <w:rsid w:val="00B1528D"/>
    <w:rsid w:val="00B15754"/>
    <w:rsid w:val="00B15849"/>
    <w:rsid w:val="00B158D1"/>
    <w:rsid w:val="00B15A27"/>
    <w:rsid w:val="00B16334"/>
    <w:rsid w:val="00B164CE"/>
    <w:rsid w:val="00B16BB0"/>
    <w:rsid w:val="00B17579"/>
    <w:rsid w:val="00B202C5"/>
    <w:rsid w:val="00B2046E"/>
    <w:rsid w:val="00B207B5"/>
    <w:rsid w:val="00B20C7C"/>
    <w:rsid w:val="00B20D10"/>
    <w:rsid w:val="00B20E8B"/>
    <w:rsid w:val="00B20FC5"/>
    <w:rsid w:val="00B238AA"/>
    <w:rsid w:val="00B24FFF"/>
    <w:rsid w:val="00B250E9"/>
    <w:rsid w:val="00B257E1"/>
    <w:rsid w:val="00B2599A"/>
    <w:rsid w:val="00B25ECE"/>
    <w:rsid w:val="00B26E48"/>
    <w:rsid w:val="00B27AC4"/>
    <w:rsid w:val="00B311D7"/>
    <w:rsid w:val="00B3344E"/>
    <w:rsid w:val="00B33E2D"/>
    <w:rsid w:val="00B340ED"/>
    <w:rsid w:val="00B343CC"/>
    <w:rsid w:val="00B3477F"/>
    <w:rsid w:val="00B34969"/>
    <w:rsid w:val="00B34E5A"/>
    <w:rsid w:val="00B3561C"/>
    <w:rsid w:val="00B3699C"/>
    <w:rsid w:val="00B37E8C"/>
    <w:rsid w:val="00B40193"/>
    <w:rsid w:val="00B40845"/>
    <w:rsid w:val="00B42286"/>
    <w:rsid w:val="00B438AB"/>
    <w:rsid w:val="00B43C75"/>
    <w:rsid w:val="00B44E15"/>
    <w:rsid w:val="00B44FDB"/>
    <w:rsid w:val="00B46E92"/>
    <w:rsid w:val="00B47170"/>
    <w:rsid w:val="00B47591"/>
    <w:rsid w:val="00B47ABC"/>
    <w:rsid w:val="00B47B20"/>
    <w:rsid w:val="00B5003A"/>
    <w:rsid w:val="00B5084A"/>
    <w:rsid w:val="00B50FBA"/>
    <w:rsid w:val="00B51BBF"/>
    <w:rsid w:val="00B51D1D"/>
    <w:rsid w:val="00B53586"/>
    <w:rsid w:val="00B53FBB"/>
    <w:rsid w:val="00B5572C"/>
    <w:rsid w:val="00B56A23"/>
    <w:rsid w:val="00B5753C"/>
    <w:rsid w:val="00B57C8C"/>
    <w:rsid w:val="00B60055"/>
    <w:rsid w:val="00B606A1"/>
    <w:rsid w:val="00B60AA9"/>
    <w:rsid w:val="00B60BD9"/>
    <w:rsid w:val="00B61258"/>
    <w:rsid w:val="00B614F7"/>
    <w:rsid w:val="00B61987"/>
    <w:rsid w:val="00B61B26"/>
    <w:rsid w:val="00B6202D"/>
    <w:rsid w:val="00B63852"/>
    <w:rsid w:val="00B63858"/>
    <w:rsid w:val="00B642CE"/>
    <w:rsid w:val="00B6554F"/>
    <w:rsid w:val="00B6558D"/>
    <w:rsid w:val="00B6578E"/>
    <w:rsid w:val="00B66A17"/>
    <w:rsid w:val="00B66CB0"/>
    <w:rsid w:val="00B67195"/>
    <w:rsid w:val="00B675B2"/>
    <w:rsid w:val="00B722DE"/>
    <w:rsid w:val="00B72A4D"/>
    <w:rsid w:val="00B72C9C"/>
    <w:rsid w:val="00B73AD7"/>
    <w:rsid w:val="00B74BAF"/>
    <w:rsid w:val="00B750E4"/>
    <w:rsid w:val="00B75767"/>
    <w:rsid w:val="00B75AC5"/>
    <w:rsid w:val="00B75CD4"/>
    <w:rsid w:val="00B768F5"/>
    <w:rsid w:val="00B76C98"/>
    <w:rsid w:val="00B77467"/>
    <w:rsid w:val="00B81261"/>
    <w:rsid w:val="00B81330"/>
    <w:rsid w:val="00B81E4E"/>
    <w:rsid w:val="00B82066"/>
    <w:rsid w:val="00B8223E"/>
    <w:rsid w:val="00B82446"/>
    <w:rsid w:val="00B83269"/>
    <w:rsid w:val="00B832AE"/>
    <w:rsid w:val="00B83E5C"/>
    <w:rsid w:val="00B8522E"/>
    <w:rsid w:val="00B85A9B"/>
    <w:rsid w:val="00B85F53"/>
    <w:rsid w:val="00B86678"/>
    <w:rsid w:val="00B86BF1"/>
    <w:rsid w:val="00B8734F"/>
    <w:rsid w:val="00B87949"/>
    <w:rsid w:val="00B87F9A"/>
    <w:rsid w:val="00B92F9B"/>
    <w:rsid w:val="00B941B3"/>
    <w:rsid w:val="00B96513"/>
    <w:rsid w:val="00B96953"/>
    <w:rsid w:val="00BA1378"/>
    <w:rsid w:val="00BA1D47"/>
    <w:rsid w:val="00BA20A0"/>
    <w:rsid w:val="00BA27C1"/>
    <w:rsid w:val="00BA2D14"/>
    <w:rsid w:val="00BA343A"/>
    <w:rsid w:val="00BA3980"/>
    <w:rsid w:val="00BA46A1"/>
    <w:rsid w:val="00BA4937"/>
    <w:rsid w:val="00BA66F0"/>
    <w:rsid w:val="00BA700D"/>
    <w:rsid w:val="00BA79E2"/>
    <w:rsid w:val="00BA7B98"/>
    <w:rsid w:val="00BB07CE"/>
    <w:rsid w:val="00BB0A49"/>
    <w:rsid w:val="00BB2239"/>
    <w:rsid w:val="00BB2AE7"/>
    <w:rsid w:val="00BB30AD"/>
    <w:rsid w:val="00BB3A3F"/>
    <w:rsid w:val="00BB48EF"/>
    <w:rsid w:val="00BB6464"/>
    <w:rsid w:val="00BB743E"/>
    <w:rsid w:val="00BB789C"/>
    <w:rsid w:val="00BC0410"/>
    <w:rsid w:val="00BC0A1D"/>
    <w:rsid w:val="00BC0B32"/>
    <w:rsid w:val="00BC1574"/>
    <w:rsid w:val="00BC161F"/>
    <w:rsid w:val="00BC1886"/>
    <w:rsid w:val="00BC18D4"/>
    <w:rsid w:val="00BC1AAD"/>
    <w:rsid w:val="00BC1ADC"/>
    <w:rsid w:val="00BC1BB8"/>
    <w:rsid w:val="00BC3443"/>
    <w:rsid w:val="00BC5AC8"/>
    <w:rsid w:val="00BC5F97"/>
    <w:rsid w:val="00BC63DB"/>
    <w:rsid w:val="00BC6765"/>
    <w:rsid w:val="00BC6DB3"/>
    <w:rsid w:val="00BC7E4A"/>
    <w:rsid w:val="00BD0D14"/>
    <w:rsid w:val="00BD14E1"/>
    <w:rsid w:val="00BD2B3C"/>
    <w:rsid w:val="00BD38BA"/>
    <w:rsid w:val="00BD43A1"/>
    <w:rsid w:val="00BD4805"/>
    <w:rsid w:val="00BD545F"/>
    <w:rsid w:val="00BD598C"/>
    <w:rsid w:val="00BD5F6B"/>
    <w:rsid w:val="00BD67B4"/>
    <w:rsid w:val="00BD7D10"/>
    <w:rsid w:val="00BD7FE1"/>
    <w:rsid w:val="00BE00E3"/>
    <w:rsid w:val="00BE0C65"/>
    <w:rsid w:val="00BE1D59"/>
    <w:rsid w:val="00BE23E3"/>
    <w:rsid w:val="00BE361B"/>
    <w:rsid w:val="00BE37CA"/>
    <w:rsid w:val="00BE3D31"/>
    <w:rsid w:val="00BE454F"/>
    <w:rsid w:val="00BE50A4"/>
    <w:rsid w:val="00BE6144"/>
    <w:rsid w:val="00BE635A"/>
    <w:rsid w:val="00BE75F6"/>
    <w:rsid w:val="00BE7FCA"/>
    <w:rsid w:val="00BF17E9"/>
    <w:rsid w:val="00BF2097"/>
    <w:rsid w:val="00BF2AA9"/>
    <w:rsid w:val="00BF2ABB"/>
    <w:rsid w:val="00BF3BD1"/>
    <w:rsid w:val="00BF43CD"/>
    <w:rsid w:val="00BF5099"/>
    <w:rsid w:val="00BF5345"/>
    <w:rsid w:val="00C0077A"/>
    <w:rsid w:val="00C00A3C"/>
    <w:rsid w:val="00C01657"/>
    <w:rsid w:val="00C02355"/>
    <w:rsid w:val="00C0300F"/>
    <w:rsid w:val="00C036FE"/>
    <w:rsid w:val="00C04544"/>
    <w:rsid w:val="00C048A2"/>
    <w:rsid w:val="00C05049"/>
    <w:rsid w:val="00C07867"/>
    <w:rsid w:val="00C10F10"/>
    <w:rsid w:val="00C12D62"/>
    <w:rsid w:val="00C12E49"/>
    <w:rsid w:val="00C13745"/>
    <w:rsid w:val="00C14071"/>
    <w:rsid w:val="00C15BA2"/>
    <w:rsid w:val="00C15D4D"/>
    <w:rsid w:val="00C162C7"/>
    <w:rsid w:val="00C163B1"/>
    <w:rsid w:val="00C16821"/>
    <w:rsid w:val="00C16C55"/>
    <w:rsid w:val="00C16C6A"/>
    <w:rsid w:val="00C16DD0"/>
    <w:rsid w:val="00C175DC"/>
    <w:rsid w:val="00C17AE5"/>
    <w:rsid w:val="00C20D9D"/>
    <w:rsid w:val="00C21185"/>
    <w:rsid w:val="00C21D6D"/>
    <w:rsid w:val="00C22AC1"/>
    <w:rsid w:val="00C22ADA"/>
    <w:rsid w:val="00C240FD"/>
    <w:rsid w:val="00C25B39"/>
    <w:rsid w:val="00C274ED"/>
    <w:rsid w:val="00C2781D"/>
    <w:rsid w:val="00C27CFA"/>
    <w:rsid w:val="00C30171"/>
    <w:rsid w:val="00C30402"/>
    <w:rsid w:val="00C306A3"/>
    <w:rsid w:val="00C30921"/>
    <w:rsid w:val="00C309D8"/>
    <w:rsid w:val="00C30D92"/>
    <w:rsid w:val="00C30E91"/>
    <w:rsid w:val="00C3243D"/>
    <w:rsid w:val="00C327AA"/>
    <w:rsid w:val="00C32CE0"/>
    <w:rsid w:val="00C33222"/>
    <w:rsid w:val="00C33353"/>
    <w:rsid w:val="00C334B6"/>
    <w:rsid w:val="00C33918"/>
    <w:rsid w:val="00C34365"/>
    <w:rsid w:val="00C3441B"/>
    <w:rsid w:val="00C34B00"/>
    <w:rsid w:val="00C356E4"/>
    <w:rsid w:val="00C366E1"/>
    <w:rsid w:val="00C36727"/>
    <w:rsid w:val="00C3732F"/>
    <w:rsid w:val="00C400BE"/>
    <w:rsid w:val="00C40491"/>
    <w:rsid w:val="00C40E2E"/>
    <w:rsid w:val="00C42E13"/>
    <w:rsid w:val="00C43519"/>
    <w:rsid w:val="00C43A8A"/>
    <w:rsid w:val="00C45150"/>
    <w:rsid w:val="00C45309"/>
    <w:rsid w:val="00C46810"/>
    <w:rsid w:val="00C47126"/>
    <w:rsid w:val="00C47B9F"/>
    <w:rsid w:val="00C50850"/>
    <w:rsid w:val="00C50BB4"/>
    <w:rsid w:val="00C51049"/>
    <w:rsid w:val="00C51537"/>
    <w:rsid w:val="00C518CF"/>
    <w:rsid w:val="00C52355"/>
    <w:rsid w:val="00C52430"/>
    <w:rsid w:val="00C52649"/>
    <w:rsid w:val="00C52BC3"/>
    <w:rsid w:val="00C53928"/>
    <w:rsid w:val="00C53F11"/>
    <w:rsid w:val="00C556D3"/>
    <w:rsid w:val="00C55AC4"/>
    <w:rsid w:val="00C55D2E"/>
    <w:rsid w:val="00C55FC9"/>
    <w:rsid w:val="00C56E38"/>
    <w:rsid w:val="00C5723B"/>
    <w:rsid w:val="00C602CE"/>
    <w:rsid w:val="00C612EE"/>
    <w:rsid w:val="00C61AFA"/>
    <w:rsid w:val="00C61D64"/>
    <w:rsid w:val="00C62099"/>
    <w:rsid w:val="00C640BD"/>
    <w:rsid w:val="00C64328"/>
    <w:rsid w:val="00C64C65"/>
    <w:rsid w:val="00C64EA3"/>
    <w:rsid w:val="00C65723"/>
    <w:rsid w:val="00C65A0B"/>
    <w:rsid w:val="00C664C2"/>
    <w:rsid w:val="00C66527"/>
    <w:rsid w:val="00C67293"/>
    <w:rsid w:val="00C6766D"/>
    <w:rsid w:val="00C67CFB"/>
    <w:rsid w:val="00C70764"/>
    <w:rsid w:val="00C70E8C"/>
    <w:rsid w:val="00C71739"/>
    <w:rsid w:val="00C71803"/>
    <w:rsid w:val="00C721A5"/>
    <w:rsid w:val="00C72867"/>
    <w:rsid w:val="00C728C1"/>
    <w:rsid w:val="00C75E81"/>
    <w:rsid w:val="00C75F52"/>
    <w:rsid w:val="00C769D2"/>
    <w:rsid w:val="00C777B0"/>
    <w:rsid w:val="00C77FF6"/>
    <w:rsid w:val="00C800F1"/>
    <w:rsid w:val="00C80763"/>
    <w:rsid w:val="00C81EFA"/>
    <w:rsid w:val="00C82216"/>
    <w:rsid w:val="00C8253B"/>
    <w:rsid w:val="00C82D9C"/>
    <w:rsid w:val="00C83984"/>
    <w:rsid w:val="00C8446C"/>
    <w:rsid w:val="00C86533"/>
    <w:rsid w:val="00C86609"/>
    <w:rsid w:val="00C8676D"/>
    <w:rsid w:val="00C87417"/>
    <w:rsid w:val="00C9085A"/>
    <w:rsid w:val="00C91A3E"/>
    <w:rsid w:val="00C91B0D"/>
    <w:rsid w:val="00C9245B"/>
    <w:rsid w:val="00C92B4C"/>
    <w:rsid w:val="00C93518"/>
    <w:rsid w:val="00C93705"/>
    <w:rsid w:val="00C93773"/>
    <w:rsid w:val="00C94ED1"/>
    <w:rsid w:val="00C954F6"/>
    <w:rsid w:val="00C95A78"/>
    <w:rsid w:val="00C96117"/>
    <w:rsid w:val="00C96713"/>
    <w:rsid w:val="00C970BD"/>
    <w:rsid w:val="00CA161B"/>
    <w:rsid w:val="00CA24C0"/>
    <w:rsid w:val="00CA3457"/>
    <w:rsid w:val="00CA3739"/>
    <w:rsid w:val="00CA5FB7"/>
    <w:rsid w:val="00CA6BC5"/>
    <w:rsid w:val="00CA79D9"/>
    <w:rsid w:val="00CB0484"/>
    <w:rsid w:val="00CB0E51"/>
    <w:rsid w:val="00CB0F7E"/>
    <w:rsid w:val="00CB2BA6"/>
    <w:rsid w:val="00CB361E"/>
    <w:rsid w:val="00CB3BA4"/>
    <w:rsid w:val="00CB40E9"/>
    <w:rsid w:val="00CB4DB7"/>
    <w:rsid w:val="00CB527B"/>
    <w:rsid w:val="00CB5AEB"/>
    <w:rsid w:val="00CB658F"/>
    <w:rsid w:val="00CB6DD7"/>
    <w:rsid w:val="00CB748B"/>
    <w:rsid w:val="00CC0040"/>
    <w:rsid w:val="00CC0AE2"/>
    <w:rsid w:val="00CC2A9C"/>
    <w:rsid w:val="00CC32F1"/>
    <w:rsid w:val="00CC3C82"/>
    <w:rsid w:val="00CC4B0F"/>
    <w:rsid w:val="00CC4CE0"/>
    <w:rsid w:val="00CC4F59"/>
    <w:rsid w:val="00CC61CD"/>
    <w:rsid w:val="00CC77F0"/>
    <w:rsid w:val="00CD17F6"/>
    <w:rsid w:val="00CD1E99"/>
    <w:rsid w:val="00CD2A31"/>
    <w:rsid w:val="00CD4395"/>
    <w:rsid w:val="00CD4422"/>
    <w:rsid w:val="00CD4868"/>
    <w:rsid w:val="00CD4CEB"/>
    <w:rsid w:val="00CD5011"/>
    <w:rsid w:val="00CD6611"/>
    <w:rsid w:val="00CD6B97"/>
    <w:rsid w:val="00CD6F40"/>
    <w:rsid w:val="00CD77CC"/>
    <w:rsid w:val="00CE02A6"/>
    <w:rsid w:val="00CE06EB"/>
    <w:rsid w:val="00CE16CA"/>
    <w:rsid w:val="00CE1AB6"/>
    <w:rsid w:val="00CE217F"/>
    <w:rsid w:val="00CE27DF"/>
    <w:rsid w:val="00CE2E79"/>
    <w:rsid w:val="00CE3384"/>
    <w:rsid w:val="00CE368B"/>
    <w:rsid w:val="00CE48B5"/>
    <w:rsid w:val="00CE5B3B"/>
    <w:rsid w:val="00CE5C33"/>
    <w:rsid w:val="00CE640F"/>
    <w:rsid w:val="00CE6514"/>
    <w:rsid w:val="00CE76BC"/>
    <w:rsid w:val="00CE794C"/>
    <w:rsid w:val="00CE7A31"/>
    <w:rsid w:val="00CE7D12"/>
    <w:rsid w:val="00CF0796"/>
    <w:rsid w:val="00CF0D38"/>
    <w:rsid w:val="00CF0ECB"/>
    <w:rsid w:val="00CF222C"/>
    <w:rsid w:val="00CF2441"/>
    <w:rsid w:val="00CF3051"/>
    <w:rsid w:val="00CF5027"/>
    <w:rsid w:val="00CF540E"/>
    <w:rsid w:val="00CF5D6D"/>
    <w:rsid w:val="00CF6005"/>
    <w:rsid w:val="00D00069"/>
    <w:rsid w:val="00D001A2"/>
    <w:rsid w:val="00D01854"/>
    <w:rsid w:val="00D01B63"/>
    <w:rsid w:val="00D02F07"/>
    <w:rsid w:val="00D03839"/>
    <w:rsid w:val="00D0503E"/>
    <w:rsid w:val="00D05DDF"/>
    <w:rsid w:val="00D076CE"/>
    <w:rsid w:val="00D11944"/>
    <w:rsid w:val="00D12455"/>
    <w:rsid w:val="00D13421"/>
    <w:rsid w:val="00D14007"/>
    <w:rsid w:val="00D16D4F"/>
    <w:rsid w:val="00D17510"/>
    <w:rsid w:val="00D216C2"/>
    <w:rsid w:val="00D223AA"/>
    <w:rsid w:val="00D22E94"/>
    <w:rsid w:val="00D23346"/>
    <w:rsid w:val="00D23A3F"/>
    <w:rsid w:val="00D244F6"/>
    <w:rsid w:val="00D24504"/>
    <w:rsid w:val="00D246F5"/>
    <w:rsid w:val="00D247DE"/>
    <w:rsid w:val="00D25008"/>
    <w:rsid w:val="00D256D9"/>
    <w:rsid w:val="00D25838"/>
    <w:rsid w:val="00D2657C"/>
    <w:rsid w:val="00D265E8"/>
    <w:rsid w:val="00D27075"/>
    <w:rsid w:val="00D273DA"/>
    <w:rsid w:val="00D27423"/>
    <w:rsid w:val="00D27803"/>
    <w:rsid w:val="00D27E62"/>
    <w:rsid w:val="00D27EBE"/>
    <w:rsid w:val="00D3006F"/>
    <w:rsid w:val="00D3024A"/>
    <w:rsid w:val="00D3045A"/>
    <w:rsid w:val="00D30E1D"/>
    <w:rsid w:val="00D31884"/>
    <w:rsid w:val="00D318AB"/>
    <w:rsid w:val="00D319FC"/>
    <w:rsid w:val="00D32EAF"/>
    <w:rsid w:val="00D344B3"/>
    <w:rsid w:val="00D3507E"/>
    <w:rsid w:val="00D36A49"/>
    <w:rsid w:val="00D37604"/>
    <w:rsid w:val="00D41A58"/>
    <w:rsid w:val="00D42567"/>
    <w:rsid w:val="00D42E16"/>
    <w:rsid w:val="00D44831"/>
    <w:rsid w:val="00D45716"/>
    <w:rsid w:val="00D45A95"/>
    <w:rsid w:val="00D46013"/>
    <w:rsid w:val="00D465A6"/>
    <w:rsid w:val="00D50474"/>
    <w:rsid w:val="00D517C6"/>
    <w:rsid w:val="00D51836"/>
    <w:rsid w:val="00D52010"/>
    <w:rsid w:val="00D52C62"/>
    <w:rsid w:val="00D530D0"/>
    <w:rsid w:val="00D531D0"/>
    <w:rsid w:val="00D53310"/>
    <w:rsid w:val="00D556E6"/>
    <w:rsid w:val="00D56E9A"/>
    <w:rsid w:val="00D61695"/>
    <w:rsid w:val="00D620C3"/>
    <w:rsid w:val="00D630E2"/>
    <w:rsid w:val="00D63233"/>
    <w:rsid w:val="00D63D52"/>
    <w:rsid w:val="00D64806"/>
    <w:rsid w:val="00D64BAB"/>
    <w:rsid w:val="00D65229"/>
    <w:rsid w:val="00D66018"/>
    <w:rsid w:val="00D6624E"/>
    <w:rsid w:val="00D71D84"/>
    <w:rsid w:val="00D72464"/>
    <w:rsid w:val="00D72AB9"/>
    <w:rsid w:val="00D72C76"/>
    <w:rsid w:val="00D72F1E"/>
    <w:rsid w:val="00D74609"/>
    <w:rsid w:val="00D7535E"/>
    <w:rsid w:val="00D768EB"/>
    <w:rsid w:val="00D77D21"/>
    <w:rsid w:val="00D77F26"/>
    <w:rsid w:val="00D80091"/>
    <w:rsid w:val="00D80876"/>
    <w:rsid w:val="00D819A0"/>
    <w:rsid w:val="00D81E1F"/>
    <w:rsid w:val="00D8245F"/>
    <w:rsid w:val="00D8292A"/>
    <w:rsid w:val="00D82BA0"/>
    <w:rsid w:val="00D82D1E"/>
    <w:rsid w:val="00D832D9"/>
    <w:rsid w:val="00D83745"/>
    <w:rsid w:val="00D83FC9"/>
    <w:rsid w:val="00D84089"/>
    <w:rsid w:val="00D84171"/>
    <w:rsid w:val="00D846BB"/>
    <w:rsid w:val="00D86EDB"/>
    <w:rsid w:val="00D87AA7"/>
    <w:rsid w:val="00D902AB"/>
    <w:rsid w:val="00D90F00"/>
    <w:rsid w:val="00D9116E"/>
    <w:rsid w:val="00D918A4"/>
    <w:rsid w:val="00D92FF6"/>
    <w:rsid w:val="00D93C35"/>
    <w:rsid w:val="00D93EEF"/>
    <w:rsid w:val="00D949FC"/>
    <w:rsid w:val="00D94A97"/>
    <w:rsid w:val="00D94F6B"/>
    <w:rsid w:val="00D956A9"/>
    <w:rsid w:val="00D95F90"/>
    <w:rsid w:val="00D975C0"/>
    <w:rsid w:val="00DA144F"/>
    <w:rsid w:val="00DA251A"/>
    <w:rsid w:val="00DA4111"/>
    <w:rsid w:val="00DA41A9"/>
    <w:rsid w:val="00DA4255"/>
    <w:rsid w:val="00DA4A19"/>
    <w:rsid w:val="00DA50C4"/>
    <w:rsid w:val="00DA5257"/>
    <w:rsid w:val="00DA5285"/>
    <w:rsid w:val="00DA5734"/>
    <w:rsid w:val="00DA68D7"/>
    <w:rsid w:val="00DA7AA7"/>
    <w:rsid w:val="00DB0ED0"/>
    <w:rsid w:val="00DB191D"/>
    <w:rsid w:val="00DB1CE4"/>
    <w:rsid w:val="00DB2B94"/>
    <w:rsid w:val="00DB3698"/>
    <w:rsid w:val="00DB3B54"/>
    <w:rsid w:val="00DB4F91"/>
    <w:rsid w:val="00DB5149"/>
    <w:rsid w:val="00DB5BBC"/>
    <w:rsid w:val="00DB7084"/>
    <w:rsid w:val="00DC01B4"/>
    <w:rsid w:val="00DC028D"/>
    <w:rsid w:val="00DC1EF7"/>
    <w:rsid w:val="00DC1F0F"/>
    <w:rsid w:val="00DC21F9"/>
    <w:rsid w:val="00DC2840"/>
    <w:rsid w:val="00DC2EB4"/>
    <w:rsid w:val="00DC3117"/>
    <w:rsid w:val="00DC39AC"/>
    <w:rsid w:val="00DC5918"/>
    <w:rsid w:val="00DC5DD9"/>
    <w:rsid w:val="00DC6939"/>
    <w:rsid w:val="00DC6D2D"/>
    <w:rsid w:val="00DD1A8A"/>
    <w:rsid w:val="00DD3090"/>
    <w:rsid w:val="00DD39FB"/>
    <w:rsid w:val="00DD3F17"/>
    <w:rsid w:val="00DD5089"/>
    <w:rsid w:val="00DD56F9"/>
    <w:rsid w:val="00DD5CC5"/>
    <w:rsid w:val="00DD64C2"/>
    <w:rsid w:val="00DE0C3B"/>
    <w:rsid w:val="00DE0E39"/>
    <w:rsid w:val="00DE29F0"/>
    <w:rsid w:val="00DE2BDF"/>
    <w:rsid w:val="00DE30BC"/>
    <w:rsid w:val="00DE3308"/>
    <w:rsid w:val="00DE33B5"/>
    <w:rsid w:val="00DE3753"/>
    <w:rsid w:val="00DE3BB5"/>
    <w:rsid w:val="00DE4069"/>
    <w:rsid w:val="00DE456E"/>
    <w:rsid w:val="00DE49F9"/>
    <w:rsid w:val="00DE5B2B"/>
    <w:rsid w:val="00DE5E18"/>
    <w:rsid w:val="00DE62E7"/>
    <w:rsid w:val="00DE6E01"/>
    <w:rsid w:val="00DE7708"/>
    <w:rsid w:val="00DF0487"/>
    <w:rsid w:val="00DF06D2"/>
    <w:rsid w:val="00DF0DCA"/>
    <w:rsid w:val="00DF0F95"/>
    <w:rsid w:val="00DF1A68"/>
    <w:rsid w:val="00DF1D11"/>
    <w:rsid w:val="00DF2659"/>
    <w:rsid w:val="00DF26C2"/>
    <w:rsid w:val="00DF26C5"/>
    <w:rsid w:val="00DF2AD2"/>
    <w:rsid w:val="00DF3106"/>
    <w:rsid w:val="00DF3614"/>
    <w:rsid w:val="00DF3A15"/>
    <w:rsid w:val="00DF46EB"/>
    <w:rsid w:val="00DF4B69"/>
    <w:rsid w:val="00DF4F88"/>
    <w:rsid w:val="00DF532E"/>
    <w:rsid w:val="00DF5EA4"/>
    <w:rsid w:val="00DF61B9"/>
    <w:rsid w:val="00DF6949"/>
    <w:rsid w:val="00DF7309"/>
    <w:rsid w:val="00E0098E"/>
    <w:rsid w:val="00E0121A"/>
    <w:rsid w:val="00E0144C"/>
    <w:rsid w:val="00E019AA"/>
    <w:rsid w:val="00E019BE"/>
    <w:rsid w:val="00E024EF"/>
    <w:rsid w:val="00E02520"/>
    <w:rsid w:val="00E02681"/>
    <w:rsid w:val="00E02792"/>
    <w:rsid w:val="00E03033"/>
    <w:rsid w:val="00E034D8"/>
    <w:rsid w:val="00E041E5"/>
    <w:rsid w:val="00E0455B"/>
    <w:rsid w:val="00E04CC0"/>
    <w:rsid w:val="00E05B0C"/>
    <w:rsid w:val="00E06F49"/>
    <w:rsid w:val="00E070DF"/>
    <w:rsid w:val="00E101AD"/>
    <w:rsid w:val="00E11920"/>
    <w:rsid w:val="00E122C8"/>
    <w:rsid w:val="00E12F7B"/>
    <w:rsid w:val="00E13310"/>
    <w:rsid w:val="00E13C84"/>
    <w:rsid w:val="00E14C43"/>
    <w:rsid w:val="00E15816"/>
    <w:rsid w:val="00E15861"/>
    <w:rsid w:val="00E1589B"/>
    <w:rsid w:val="00E15A4A"/>
    <w:rsid w:val="00E160D5"/>
    <w:rsid w:val="00E16DB4"/>
    <w:rsid w:val="00E20A5C"/>
    <w:rsid w:val="00E20BA8"/>
    <w:rsid w:val="00E217F5"/>
    <w:rsid w:val="00E229D4"/>
    <w:rsid w:val="00E239FF"/>
    <w:rsid w:val="00E243A4"/>
    <w:rsid w:val="00E25028"/>
    <w:rsid w:val="00E251AF"/>
    <w:rsid w:val="00E258BD"/>
    <w:rsid w:val="00E27D7B"/>
    <w:rsid w:val="00E30556"/>
    <w:rsid w:val="00E30981"/>
    <w:rsid w:val="00E30B7D"/>
    <w:rsid w:val="00E33136"/>
    <w:rsid w:val="00E333BD"/>
    <w:rsid w:val="00E3348D"/>
    <w:rsid w:val="00E34268"/>
    <w:rsid w:val="00E3439A"/>
    <w:rsid w:val="00E34D7C"/>
    <w:rsid w:val="00E34F35"/>
    <w:rsid w:val="00E359AF"/>
    <w:rsid w:val="00E35EBA"/>
    <w:rsid w:val="00E3612A"/>
    <w:rsid w:val="00E368BC"/>
    <w:rsid w:val="00E36C7E"/>
    <w:rsid w:val="00E36E72"/>
    <w:rsid w:val="00E36F55"/>
    <w:rsid w:val="00E3723D"/>
    <w:rsid w:val="00E37D2A"/>
    <w:rsid w:val="00E40088"/>
    <w:rsid w:val="00E408EE"/>
    <w:rsid w:val="00E4096B"/>
    <w:rsid w:val="00E40D42"/>
    <w:rsid w:val="00E42BB2"/>
    <w:rsid w:val="00E42BB9"/>
    <w:rsid w:val="00E43A36"/>
    <w:rsid w:val="00E44480"/>
    <w:rsid w:val="00E445BA"/>
    <w:rsid w:val="00E4461D"/>
    <w:rsid w:val="00E44C89"/>
    <w:rsid w:val="00E44F2E"/>
    <w:rsid w:val="00E4583B"/>
    <w:rsid w:val="00E45A6E"/>
    <w:rsid w:val="00E45E70"/>
    <w:rsid w:val="00E46A35"/>
    <w:rsid w:val="00E470F6"/>
    <w:rsid w:val="00E4721C"/>
    <w:rsid w:val="00E474E8"/>
    <w:rsid w:val="00E502F6"/>
    <w:rsid w:val="00E517D8"/>
    <w:rsid w:val="00E53269"/>
    <w:rsid w:val="00E542A8"/>
    <w:rsid w:val="00E54AFF"/>
    <w:rsid w:val="00E556CB"/>
    <w:rsid w:val="00E57A2B"/>
    <w:rsid w:val="00E61BA2"/>
    <w:rsid w:val="00E623BC"/>
    <w:rsid w:val="00E626EA"/>
    <w:rsid w:val="00E6294C"/>
    <w:rsid w:val="00E62B3D"/>
    <w:rsid w:val="00E62D38"/>
    <w:rsid w:val="00E62F71"/>
    <w:rsid w:val="00E63784"/>
    <w:rsid w:val="00E63864"/>
    <w:rsid w:val="00E63B06"/>
    <w:rsid w:val="00E6403F"/>
    <w:rsid w:val="00E64725"/>
    <w:rsid w:val="00E649E6"/>
    <w:rsid w:val="00E64D8D"/>
    <w:rsid w:val="00E658DF"/>
    <w:rsid w:val="00E65EBD"/>
    <w:rsid w:val="00E66063"/>
    <w:rsid w:val="00E663ED"/>
    <w:rsid w:val="00E67E1F"/>
    <w:rsid w:val="00E70D85"/>
    <w:rsid w:val="00E71499"/>
    <w:rsid w:val="00E71852"/>
    <w:rsid w:val="00E71E7B"/>
    <w:rsid w:val="00E7200B"/>
    <w:rsid w:val="00E72B65"/>
    <w:rsid w:val="00E7331D"/>
    <w:rsid w:val="00E73B48"/>
    <w:rsid w:val="00E73DB0"/>
    <w:rsid w:val="00E73F10"/>
    <w:rsid w:val="00E742A0"/>
    <w:rsid w:val="00E74E08"/>
    <w:rsid w:val="00E757FF"/>
    <w:rsid w:val="00E75C4F"/>
    <w:rsid w:val="00E769C4"/>
    <w:rsid w:val="00E770C4"/>
    <w:rsid w:val="00E778D4"/>
    <w:rsid w:val="00E77C1A"/>
    <w:rsid w:val="00E819F3"/>
    <w:rsid w:val="00E82042"/>
    <w:rsid w:val="00E822C6"/>
    <w:rsid w:val="00E82516"/>
    <w:rsid w:val="00E837CE"/>
    <w:rsid w:val="00E8392A"/>
    <w:rsid w:val="00E83D8B"/>
    <w:rsid w:val="00E8497F"/>
    <w:rsid w:val="00E84C5A"/>
    <w:rsid w:val="00E859C9"/>
    <w:rsid w:val="00E85A7D"/>
    <w:rsid w:val="00E85F82"/>
    <w:rsid w:val="00E85FEF"/>
    <w:rsid w:val="00E861DB"/>
    <w:rsid w:val="00E8639C"/>
    <w:rsid w:val="00E87BED"/>
    <w:rsid w:val="00E9055C"/>
    <w:rsid w:val="00E9126C"/>
    <w:rsid w:val="00E92245"/>
    <w:rsid w:val="00E93406"/>
    <w:rsid w:val="00E93F3B"/>
    <w:rsid w:val="00E95524"/>
    <w:rsid w:val="00E956C5"/>
    <w:rsid w:val="00E9579A"/>
    <w:rsid w:val="00E95C39"/>
    <w:rsid w:val="00E95FBF"/>
    <w:rsid w:val="00E95FC9"/>
    <w:rsid w:val="00E97D3E"/>
    <w:rsid w:val="00EA17C5"/>
    <w:rsid w:val="00EA21DF"/>
    <w:rsid w:val="00EA2C39"/>
    <w:rsid w:val="00EA2E10"/>
    <w:rsid w:val="00EA39B3"/>
    <w:rsid w:val="00EA49A5"/>
    <w:rsid w:val="00EA4D4D"/>
    <w:rsid w:val="00EA55BC"/>
    <w:rsid w:val="00EA5F04"/>
    <w:rsid w:val="00EA6652"/>
    <w:rsid w:val="00EA7475"/>
    <w:rsid w:val="00EA7C8E"/>
    <w:rsid w:val="00EA7D05"/>
    <w:rsid w:val="00EB041F"/>
    <w:rsid w:val="00EB0A3C"/>
    <w:rsid w:val="00EB0A96"/>
    <w:rsid w:val="00EB118B"/>
    <w:rsid w:val="00EB1EAB"/>
    <w:rsid w:val="00EB319D"/>
    <w:rsid w:val="00EB360F"/>
    <w:rsid w:val="00EB3E8D"/>
    <w:rsid w:val="00EB4141"/>
    <w:rsid w:val="00EB52E0"/>
    <w:rsid w:val="00EB5D2C"/>
    <w:rsid w:val="00EB735D"/>
    <w:rsid w:val="00EB7587"/>
    <w:rsid w:val="00EB77F9"/>
    <w:rsid w:val="00EB7CD7"/>
    <w:rsid w:val="00EC077E"/>
    <w:rsid w:val="00EC1807"/>
    <w:rsid w:val="00EC1D76"/>
    <w:rsid w:val="00EC5769"/>
    <w:rsid w:val="00EC67A0"/>
    <w:rsid w:val="00EC6AF2"/>
    <w:rsid w:val="00EC781B"/>
    <w:rsid w:val="00EC7D00"/>
    <w:rsid w:val="00ED0304"/>
    <w:rsid w:val="00ED087C"/>
    <w:rsid w:val="00ED1C07"/>
    <w:rsid w:val="00ED2F55"/>
    <w:rsid w:val="00ED3A99"/>
    <w:rsid w:val="00ED4952"/>
    <w:rsid w:val="00ED4DC5"/>
    <w:rsid w:val="00EE1150"/>
    <w:rsid w:val="00EE1F18"/>
    <w:rsid w:val="00EE2FD4"/>
    <w:rsid w:val="00EE3416"/>
    <w:rsid w:val="00EE36CC"/>
    <w:rsid w:val="00EE38FA"/>
    <w:rsid w:val="00EE3DC5"/>
    <w:rsid w:val="00EE3E2C"/>
    <w:rsid w:val="00EE4A51"/>
    <w:rsid w:val="00EE4D19"/>
    <w:rsid w:val="00EE5D23"/>
    <w:rsid w:val="00EE6092"/>
    <w:rsid w:val="00EE709A"/>
    <w:rsid w:val="00EE750D"/>
    <w:rsid w:val="00EE7ED4"/>
    <w:rsid w:val="00EF1BD5"/>
    <w:rsid w:val="00EF3CA4"/>
    <w:rsid w:val="00EF4FDB"/>
    <w:rsid w:val="00EF5E1F"/>
    <w:rsid w:val="00EF73E3"/>
    <w:rsid w:val="00EF7859"/>
    <w:rsid w:val="00EF79D4"/>
    <w:rsid w:val="00F00880"/>
    <w:rsid w:val="00F01302"/>
    <w:rsid w:val="00F014DA"/>
    <w:rsid w:val="00F02591"/>
    <w:rsid w:val="00F02A90"/>
    <w:rsid w:val="00F02D46"/>
    <w:rsid w:val="00F02EDA"/>
    <w:rsid w:val="00F03069"/>
    <w:rsid w:val="00F075D9"/>
    <w:rsid w:val="00F07AE1"/>
    <w:rsid w:val="00F07D4A"/>
    <w:rsid w:val="00F103CB"/>
    <w:rsid w:val="00F1055A"/>
    <w:rsid w:val="00F106B6"/>
    <w:rsid w:val="00F10738"/>
    <w:rsid w:val="00F10C01"/>
    <w:rsid w:val="00F10CA0"/>
    <w:rsid w:val="00F11D0C"/>
    <w:rsid w:val="00F13178"/>
    <w:rsid w:val="00F13CDD"/>
    <w:rsid w:val="00F13D13"/>
    <w:rsid w:val="00F13D60"/>
    <w:rsid w:val="00F140A8"/>
    <w:rsid w:val="00F14273"/>
    <w:rsid w:val="00F14949"/>
    <w:rsid w:val="00F14A72"/>
    <w:rsid w:val="00F158AD"/>
    <w:rsid w:val="00F170BD"/>
    <w:rsid w:val="00F17FF2"/>
    <w:rsid w:val="00F20CA7"/>
    <w:rsid w:val="00F21228"/>
    <w:rsid w:val="00F21B79"/>
    <w:rsid w:val="00F22CFD"/>
    <w:rsid w:val="00F22D74"/>
    <w:rsid w:val="00F22E2B"/>
    <w:rsid w:val="00F22E61"/>
    <w:rsid w:val="00F22E93"/>
    <w:rsid w:val="00F22ECA"/>
    <w:rsid w:val="00F23223"/>
    <w:rsid w:val="00F2423C"/>
    <w:rsid w:val="00F24B9F"/>
    <w:rsid w:val="00F254EA"/>
    <w:rsid w:val="00F25503"/>
    <w:rsid w:val="00F25B3B"/>
    <w:rsid w:val="00F2617C"/>
    <w:rsid w:val="00F269F6"/>
    <w:rsid w:val="00F26BEC"/>
    <w:rsid w:val="00F270C9"/>
    <w:rsid w:val="00F2713C"/>
    <w:rsid w:val="00F27C3E"/>
    <w:rsid w:val="00F305BF"/>
    <w:rsid w:val="00F30B75"/>
    <w:rsid w:val="00F310EB"/>
    <w:rsid w:val="00F315C7"/>
    <w:rsid w:val="00F3240A"/>
    <w:rsid w:val="00F33161"/>
    <w:rsid w:val="00F338F8"/>
    <w:rsid w:val="00F33A72"/>
    <w:rsid w:val="00F34F9F"/>
    <w:rsid w:val="00F3504E"/>
    <w:rsid w:val="00F35522"/>
    <w:rsid w:val="00F355DA"/>
    <w:rsid w:val="00F36287"/>
    <w:rsid w:val="00F36BCD"/>
    <w:rsid w:val="00F36E1F"/>
    <w:rsid w:val="00F40536"/>
    <w:rsid w:val="00F415FB"/>
    <w:rsid w:val="00F422EB"/>
    <w:rsid w:val="00F4333F"/>
    <w:rsid w:val="00F43AB7"/>
    <w:rsid w:val="00F43F8F"/>
    <w:rsid w:val="00F44D18"/>
    <w:rsid w:val="00F45215"/>
    <w:rsid w:val="00F467DB"/>
    <w:rsid w:val="00F46E46"/>
    <w:rsid w:val="00F47483"/>
    <w:rsid w:val="00F5100E"/>
    <w:rsid w:val="00F52089"/>
    <w:rsid w:val="00F522AE"/>
    <w:rsid w:val="00F52FEA"/>
    <w:rsid w:val="00F53D8B"/>
    <w:rsid w:val="00F544E2"/>
    <w:rsid w:val="00F5496B"/>
    <w:rsid w:val="00F54DD6"/>
    <w:rsid w:val="00F5619B"/>
    <w:rsid w:val="00F56765"/>
    <w:rsid w:val="00F5696E"/>
    <w:rsid w:val="00F57A05"/>
    <w:rsid w:val="00F57B57"/>
    <w:rsid w:val="00F60B28"/>
    <w:rsid w:val="00F60EFF"/>
    <w:rsid w:val="00F6117B"/>
    <w:rsid w:val="00F61FFA"/>
    <w:rsid w:val="00F64AF5"/>
    <w:rsid w:val="00F64F14"/>
    <w:rsid w:val="00F65408"/>
    <w:rsid w:val="00F67297"/>
    <w:rsid w:val="00F67756"/>
    <w:rsid w:val="00F67AE7"/>
    <w:rsid w:val="00F67BF1"/>
    <w:rsid w:val="00F67D2D"/>
    <w:rsid w:val="00F70151"/>
    <w:rsid w:val="00F71824"/>
    <w:rsid w:val="00F725F7"/>
    <w:rsid w:val="00F7328A"/>
    <w:rsid w:val="00F73E61"/>
    <w:rsid w:val="00F74E26"/>
    <w:rsid w:val="00F74E92"/>
    <w:rsid w:val="00F7551B"/>
    <w:rsid w:val="00F76105"/>
    <w:rsid w:val="00F7617F"/>
    <w:rsid w:val="00F764D9"/>
    <w:rsid w:val="00F77DC4"/>
    <w:rsid w:val="00F80D56"/>
    <w:rsid w:val="00F814F1"/>
    <w:rsid w:val="00F82388"/>
    <w:rsid w:val="00F84E68"/>
    <w:rsid w:val="00F860CC"/>
    <w:rsid w:val="00F86170"/>
    <w:rsid w:val="00F863C1"/>
    <w:rsid w:val="00F87A21"/>
    <w:rsid w:val="00F87DB3"/>
    <w:rsid w:val="00F90858"/>
    <w:rsid w:val="00F90AF9"/>
    <w:rsid w:val="00F92478"/>
    <w:rsid w:val="00F926F2"/>
    <w:rsid w:val="00F93CBB"/>
    <w:rsid w:val="00F94398"/>
    <w:rsid w:val="00F94940"/>
    <w:rsid w:val="00F94BCC"/>
    <w:rsid w:val="00F94C35"/>
    <w:rsid w:val="00F94D1E"/>
    <w:rsid w:val="00F94DEB"/>
    <w:rsid w:val="00F95A07"/>
    <w:rsid w:val="00F9655A"/>
    <w:rsid w:val="00FA22A1"/>
    <w:rsid w:val="00FA35FD"/>
    <w:rsid w:val="00FA3869"/>
    <w:rsid w:val="00FA4629"/>
    <w:rsid w:val="00FA48FD"/>
    <w:rsid w:val="00FA4E27"/>
    <w:rsid w:val="00FA5552"/>
    <w:rsid w:val="00FA5FBE"/>
    <w:rsid w:val="00FA607A"/>
    <w:rsid w:val="00FA65C8"/>
    <w:rsid w:val="00FA745C"/>
    <w:rsid w:val="00FA7964"/>
    <w:rsid w:val="00FB01E4"/>
    <w:rsid w:val="00FB0727"/>
    <w:rsid w:val="00FB0845"/>
    <w:rsid w:val="00FB23B4"/>
    <w:rsid w:val="00FB2B56"/>
    <w:rsid w:val="00FB2F49"/>
    <w:rsid w:val="00FB4000"/>
    <w:rsid w:val="00FB4B24"/>
    <w:rsid w:val="00FB4E3A"/>
    <w:rsid w:val="00FB5014"/>
    <w:rsid w:val="00FB69AC"/>
    <w:rsid w:val="00FB6C2D"/>
    <w:rsid w:val="00FB6CD4"/>
    <w:rsid w:val="00FB7148"/>
    <w:rsid w:val="00FC0CBD"/>
    <w:rsid w:val="00FC12BF"/>
    <w:rsid w:val="00FC1A7C"/>
    <w:rsid w:val="00FC2312"/>
    <w:rsid w:val="00FC2C60"/>
    <w:rsid w:val="00FC32C2"/>
    <w:rsid w:val="00FC39DF"/>
    <w:rsid w:val="00FC40EB"/>
    <w:rsid w:val="00FC46D5"/>
    <w:rsid w:val="00FC4A43"/>
    <w:rsid w:val="00FC52B5"/>
    <w:rsid w:val="00FC5BDD"/>
    <w:rsid w:val="00FC64A6"/>
    <w:rsid w:val="00FC64AB"/>
    <w:rsid w:val="00FC67E8"/>
    <w:rsid w:val="00FC6B0A"/>
    <w:rsid w:val="00FD01A4"/>
    <w:rsid w:val="00FD0AB8"/>
    <w:rsid w:val="00FD1D16"/>
    <w:rsid w:val="00FD2FD1"/>
    <w:rsid w:val="00FD3E6F"/>
    <w:rsid w:val="00FD51B9"/>
    <w:rsid w:val="00FD5610"/>
    <w:rsid w:val="00FD57D7"/>
    <w:rsid w:val="00FD59BE"/>
    <w:rsid w:val="00FD6372"/>
    <w:rsid w:val="00FD657B"/>
    <w:rsid w:val="00FD66DC"/>
    <w:rsid w:val="00FD7D33"/>
    <w:rsid w:val="00FD7E35"/>
    <w:rsid w:val="00FE0801"/>
    <w:rsid w:val="00FE0A79"/>
    <w:rsid w:val="00FE152B"/>
    <w:rsid w:val="00FE2A39"/>
    <w:rsid w:val="00FE2EF6"/>
    <w:rsid w:val="00FE4549"/>
    <w:rsid w:val="00FE477C"/>
    <w:rsid w:val="00FE4A47"/>
    <w:rsid w:val="00FE56D5"/>
    <w:rsid w:val="00FE5806"/>
    <w:rsid w:val="00FE747A"/>
    <w:rsid w:val="00FF040F"/>
    <w:rsid w:val="00FF0886"/>
    <w:rsid w:val="00FF0F8D"/>
    <w:rsid w:val="00FF1A9A"/>
    <w:rsid w:val="00FF26C9"/>
    <w:rsid w:val="00FF2711"/>
    <w:rsid w:val="00FF39CF"/>
    <w:rsid w:val="00FF39FD"/>
    <w:rsid w:val="00FF593B"/>
    <w:rsid w:val="00FF7159"/>
    <w:rsid w:val="00FF792F"/>
    <w:rsid w:val="00FF7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E066780"/>
  <w15:docId w15:val="{18DBDED4-8671-4FDA-9806-2F444F00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43"/>
    <w:rPr>
      <w:rFonts w:ascii="Lato" w:hAnsi="Lato"/>
    </w:rPr>
  </w:style>
  <w:style w:type="paragraph" w:styleId="Heading1">
    <w:name w:val="heading 1"/>
    <w:basedOn w:val="Normal"/>
    <w:next w:val="Normal"/>
    <w:link w:val="Heading1Char"/>
    <w:uiPriority w:val="2"/>
    <w:qFormat/>
    <w:rsid w:val="00926997"/>
    <w:pPr>
      <w:keepNext/>
      <w:numPr>
        <w:numId w:val="10"/>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926997"/>
    <w:pPr>
      <w:keepNext/>
      <w:numPr>
        <w:ilvl w:val="1"/>
        <w:numId w:val="10"/>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926997"/>
    <w:pPr>
      <w:keepNext/>
      <w:numPr>
        <w:ilvl w:val="2"/>
        <w:numId w:val="10"/>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211E3C"/>
    <w:p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1C3C59"/>
    <w:pPr>
      <w:numPr>
        <w:ilvl w:val="4"/>
        <w:numId w:val="10"/>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0"/>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0"/>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0"/>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926997"/>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926997"/>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26997"/>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82717F"/>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character" w:styleId="CommentReference">
    <w:name w:val="annotation reference"/>
    <w:basedOn w:val="DefaultParagraphFont"/>
    <w:uiPriority w:val="99"/>
    <w:semiHidden/>
    <w:unhideWhenUsed/>
    <w:rsid w:val="006E1D2D"/>
    <w:rPr>
      <w:sz w:val="16"/>
      <w:szCs w:val="16"/>
    </w:rPr>
  </w:style>
  <w:style w:type="paragraph" w:styleId="CommentText">
    <w:name w:val="annotation text"/>
    <w:basedOn w:val="Normal"/>
    <w:link w:val="CommentTextChar"/>
    <w:uiPriority w:val="99"/>
    <w:unhideWhenUsed/>
    <w:rsid w:val="006E1D2D"/>
    <w:rPr>
      <w:sz w:val="20"/>
      <w:szCs w:val="20"/>
    </w:rPr>
  </w:style>
  <w:style w:type="character" w:customStyle="1" w:styleId="CommentTextChar">
    <w:name w:val="Comment Text Char"/>
    <w:basedOn w:val="DefaultParagraphFont"/>
    <w:link w:val="CommentText"/>
    <w:uiPriority w:val="99"/>
    <w:rsid w:val="006E1D2D"/>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E1D2D"/>
    <w:rPr>
      <w:b/>
      <w:bCs/>
    </w:rPr>
  </w:style>
  <w:style w:type="character" w:customStyle="1" w:styleId="CommentSubjectChar">
    <w:name w:val="Comment Subject Char"/>
    <w:basedOn w:val="CommentTextChar"/>
    <w:link w:val="CommentSubject"/>
    <w:uiPriority w:val="99"/>
    <w:semiHidden/>
    <w:rsid w:val="006E1D2D"/>
    <w:rPr>
      <w:rFonts w:ascii="Lato" w:hAnsi="Lato"/>
      <w:b/>
      <w:bCs/>
      <w:sz w:val="20"/>
      <w:szCs w:val="20"/>
    </w:rPr>
  </w:style>
  <w:style w:type="paragraph" w:styleId="BalloonText">
    <w:name w:val="Balloon Text"/>
    <w:basedOn w:val="Normal"/>
    <w:link w:val="BalloonTextChar"/>
    <w:uiPriority w:val="99"/>
    <w:semiHidden/>
    <w:unhideWhenUsed/>
    <w:rsid w:val="006E1D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D"/>
    <w:rPr>
      <w:rFonts w:ascii="Segoe UI" w:hAnsi="Segoe UI" w:cs="Segoe UI"/>
      <w:sz w:val="18"/>
      <w:szCs w:val="18"/>
    </w:rPr>
  </w:style>
  <w:style w:type="paragraph" w:customStyle="1" w:styleId="Default">
    <w:name w:val="Default"/>
    <w:rsid w:val="00114DEF"/>
    <w:pPr>
      <w:autoSpaceDE w:val="0"/>
      <w:autoSpaceDN w:val="0"/>
      <w:adjustRightInd w:val="0"/>
      <w:spacing w:after="0"/>
    </w:pPr>
    <w:rPr>
      <w:rFonts w:cs="Arial"/>
      <w:color w:val="000000"/>
      <w:sz w:val="24"/>
      <w:szCs w:val="24"/>
    </w:rPr>
  </w:style>
  <w:style w:type="paragraph" w:styleId="Revision">
    <w:name w:val="Revision"/>
    <w:hidden/>
    <w:uiPriority w:val="99"/>
    <w:semiHidden/>
    <w:rsid w:val="00180DB5"/>
    <w:pPr>
      <w:spacing w:after="0"/>
    </w:pPr>
    <w:rPr>
      <w:rFonts w:ascii="Lato" w:hAnsi="Lato"/>
    </w:rPr>
  </w:style>
  <w:style w:type="character" w:customStyle="1" w:styleId="ListParagraphChar">
    <w:name w:val="List Paragraph Char"/>
    <w:basedOn w:val="DefaultParagraphFont"/>
    <w:link w:val="ListParagraph"/>
    <w:uiPriority w:val="34"/>
    <w:rsid w:val="00FD0AB8"/>
    <w:rPr>
      <w:rFonts w:ascii="Lato" w:eastAsiaTheme="minorEastAsia" w:hAnsi="Lato"/>
      <w:iCs/>
    </w:rPr>
  </w:style>
  <w:style w:type="table" w:styleId="PlainTable2">
    <w:name w:val="Plain Table 2"/>
    <w:basedOn w:val="TableNormal"/>
    <w:uiPriority w:val="42"/>
    <w:rsid w:val="00A64B31"/>
    <w:pPr>
      <w:spacing w:after="0"/>
    </w:pPr>
    <w:tblPr>
      <w:tblStyleRowBandSize w:val="1"/>
      <w:tblStyleColBandSize w:val="1"/>
      <w:tblBorders>
        <w:top w:val="single" w:sz="4" w:space="0" w:color="6D6DCF" w:themeColor="text1" w:themeTint="80"/>
        <w:bottom w:val="single" w:sz="4" w:space="0" w:color="6D6DCF" w:themeColor="text1" w:themeTint="80"/>
      </w:tblBorders>
    </w:tblPr>
    <w:tblStylePr w:type="firstRow">
      <w:rPr>
        <w:b/>
        <w:bCs/>
      </w:rPr>
      <w:tblPr/>
      <w:tcPr>
        <w:tcBorders>
          <w:bottom w:val="single" w:sz="4" w:space="0" w:color="6D6DCF" w:themeColor="text1" w:themeTint="80"/>
        </w:tcBorders>
      </w:tcPr>
    </w:tblStylePr>
    <w:tblStylePr w:type="lastRow">
      <w:rPr>
        <w:b/>
        <w:bCs/>
      </w:rPr>
      <w:tblPr/>
      <w:tcPr>
        <w:tcBorders>
          <w:top w:val="single" w:sz="4" w:space="0" w:color="6D6DCF" w:themeColor="text1" w:themeTint="80"/>
        </w:tcBorders>
      </w:tcPr>
    </w:tblStylePr>
    <w:tblStylePr w:type="firstCol">
      <w:rPr>
        <w:b/>
        <w:bCs/>
      </w:rPr>
    </w:tblStylePr>
    <w:tblStylePr w:type="lastCol">
      <w:rPr>
        <w:b/>
        <w:bCs/>
      </w:rPr>
    </w:tblStylePr>
    <w:tblStylePr w:type="band1Vert">
      <w:tblPr/>
      <w:tcPr>
        <w:tcBorders>
          <w:left w:val="single" w:sz="4" w:space="0" w:color="6D6DCF" w:themeColor="text1" w:themeTint="80"/>
          <w:right w:val="single" w:sz="4" w:space="0" w:color="6D6DCF" w:themeColor="text1" w:themeTint="80"/>
        </w:tcBorders>
      </w:tcPr>
    </w:tblStylePr>
    <w:tblStylePr w:type="band2Vert">
      <w:tblPr/>
      <w:tcPr>
        <w:tcBorders>
          <w:left w:val="single" w:sz="4" w:space="0" w:color="6D6DCF" w:themeColor="text1" w:themeTint="80"/>
          <w:right w:val="single" w:sz="4" w:space="0" w:color="6D6DCF" w:themeColor="text1" w:themeTint="80"/>
        </w:tcBorders>
      </w:tcPr>
    </w:tblStylePr>
    <w:tblStylePr w:type="band1Horz">
      <w:tblPr/>
      <w:tcPr>
        <w:tcBorders>
          <w:top w:val="single" w:sz="4" w:space="0" w:color="6D6DCF" w:themeColor="text1" w:themeTint="80"/>
          <w:bottom w:val="single" w:sz="4" w:space="0" w:color="6D6DCF" w:themeColor="text1" w:themeTint="80"/>
        </w:tcBorders>
      </w:tcPr>
    </w:tblStylePr>
  </w:style>
  <w:style w:type="table" w:styleId="PlainTable3">
    <w:name w:val="Plain Table 3"/>
    <w:basedOn w:val="TableNormal"/>
    <w:uiPriority w:val="43"/>
    <w:rsid w:val="00A64B31"/>
    <w:pPr>
      <w:spacing w:after="0"/>
    </w:pPr>
    <w:tblPr>
      <w:tblStyleRowBandSize w:val="1"/>
      <w:tblStyleColBandSize w:val="1"/>
    </w:tblPr>
    <w:tblStylePr w:type="firstRow">
      <w:rPr>
        <w:b/>
        <w:bCs/>
        <w:caps/>
      </w:rPr>
      <w:tblPr/>
      <w:tcPr>
        <w:tcBorders>
          <w:bottom w:val="single" w:sz="4" w:space="0" w:color="6D6DC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D6DC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A64B31"/>
    <w:pPr>
      <w:spacing w:after="0"/>
    </w:pPr>
    <w:tblPr>
      <w:tblStyleRowBandSize w:val="1"/>
      <w:tblStyleColBandSize w:val="1"/>
      <w:tblBorders>
        <w:top w:val="single" w:sz="4" w:space="0" w:color="5151C6" w:themeColor="text1" w:themeTint="99"/>
        <w:left w:val="single" w:sz="4" w:space="0" w:color="5151C6" w:themeColor="text1" w:themeTint="99"/>
        <w:bottom w:val="single" w:sz="4" w:space="0" w:color="5151C6" w:themeColor="text1" w:themeTint="99"/>
        <w:right w:val="single" w:sz="4" w:space="0" w:color="5151C6" w:themeColor="text1" w:themeTint="99"/>
        <w:insideH w:val="single" w:sz="4" w:space="0" w:color="5151C6" w:themeColor="text1" w:themeTint="99"/>
        <w:insideV w:val="single" w:sz="4" w:space="0" w:color="5151C6" w:themeColor="text1" w:themeTint="99"/>
      </w:tblBorders>
    </w:tblPr>
    <w:tblStylePr w:type="firstRow">
      <w:rPr>
        <w:b/>
        <w:bCs/>
        <w:color w:val="FFFFFF" w:themeColor="background1"/>
      </w:rPr>
      <w:tblPr/>
      <w:tcPr>
        <w:tcBorders>
          <w:top w:val="single" w:sz="4" w:space="0" w:color="1F1F5F" w:themeColor="text1"/>
          <w:left w:val="single" w:sz="4" w:space="0" w:color="1F1F5F" w:themeColor="text1"/>
          <w:bottom w:val="single" w:sz="4" w:space="0" w:color="1F1F5F" w:themeColor="text1"/>
          <w:right w:val="single" w:sz="4" w:space="0" w:color="1F1F5F" w:themeColor="text1"/>
          <w:insideH w:val="nil"/>
          <w:insideV w:val="nil"/>
        </w:tcBorders>
        <w:shd w:val="clear" w:color="auto" w:fill="1F1F5F" w:themeFill="text1"/>
      </w:tcPr>
    </w:tblStylePr>
    <w:tblStylePr w:type="lastRow">
      <w:rPr>
        <w:b/>
        <w:bCs/>
      </w:rPr>
      <w:tblPr/>
      <w:tcPr>
        <w:tcBorders>
          <w:top w:val="double" w:sz="4" w:space="0" w:color="1F1F5F" w:themeColor="text1"/>
        </w:tcBorders>
      </w:tcPr>
    </w:tblStylePr>
    <w:tblStylePr w:type="firstCol">
      <w:rPr>
        <w:b/>
        <w:bCs/>
      </w:rPr>
    </w:tblStylePr>
    <w:tblStylePr w:type="lastCol">
      <w:rPr>
        <w:b/>
        <w:bCs/>
      </w:rPr>
    </w:tblStylePr>
    <w:tblStylePr w:type="band1Vert">
      <w:tblPr/>
      <w:tcPr>
        <w:shd w:val="clear" w:color="auto" w:fill="C4C4EC" w:themeFill="text1" w:themeFillTint="33"/>
      </w:tcPr>
    </w:tblStylePr>
    <w:tblStylePr w:type="band1Horz">
      <w:tblPr/>
      <w:tcPr>
        <w:shd w:val="clear" w:color="auto" w:fill="C4C4EC" w:themeFill="text1" w:themeFillTint="33"/>
      </w:tcPr>
    </w:tblStylePr>
  </w:style>
  <w:style w:type="character" w:styleId="FollowedHyperlink">
    <w:name w:val="FollowedHyperlink"/>
    <w:basedOn w:val="DefaultParagraphFont"/>
    <w:uiPriority w:val="99"/>
    <w:semiHidden/>
    <w:unhideWhenUsed/>
    <w:rsid w:val="00A94467"/>
    <w:rPr>
      <w:color w:val="8C4799" w:themeColor="followedHyperlink"/>
      <w:u w:val="single"/>
    </w:rPr>
  </w:style>
  <w:style w:type="table" w:styleId="GridTable1Light">
    <w:name w:val="Grid Table 1 Light"/>
    <w:basedOn w:val="TableNormal"/>
    <w:uiPriority w:val="46"/>
    <w:rsid w:val="00DA5734"/>
    <w:pPr>
      <w:spacing w:after="0"/>
    </w:pPr>
    <w:tblPr>
      <w:tblStyleRowBandSize w:val="1"/>
      <w:tblStyleColBandSize w:val="1"/>
      <w:tblBorders>
        <w:top w:val="single" w:sz="4" w:space="0" w:color="8B8BD9" w:themeColor="text1" w:themeTint="66"/>
        <w:left w:val="single" w:sz="4" w:space="0" w:color="8B8BD9" w:themeColor="text1" w:themeTint="66"/>
        <w:bottom w:val="single" w:sz="4" w:space="0" w:color="8B8BD9" w:themeColor="text1" w:themeTint="66"/>
        <w:right w:val="single" w:sz="4" w:space="0" w:color="8B8BD9" w:themeColor="text1" w:themeTint="66"/>
        <w:insideH w:val="single" w:sz="4" w:space="0" w:color="8B8BD9" w:themeColor="text1" w:themeTint="66"/>
        <w:insideV w:val="single" w:sz="4" w:space="0" w:color="8B8BD9" w:themeColor="text1" w:themeTint="66"/>
      </w:tblBorders>
    </w:tblPr>
    <w:tblStylePr w:type="firstRow">
      <w:rPr>
        <w:b/>
        <w:bCs/>
      </w:rPr>
      <w:tblPr/>
      <w:tcPr>
        <w:tcBorders>
          <w:bottom w:val="single" w:sz="12" w:space="0" w:color="5151C6" w:themeColor="text1" w:themeTint="99"/>
        </w:tcBorders>
      </w:tcPr>
    </w:tblStylePr>
    <w:tblStylePr w:type="lastRow">
      <w:rPr>
        <w:b/>
        <w:bCs/>
      </w:rPr>
      <w:tblPr/>
      <w:tcPr>
        <w:tcBorders>
          <w:top w:val="double" w:sz="2" w:space="0" w:color="5151C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B67B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DC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DC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DC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DC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8B67B6"/>
    <w:pPr>
      <w:spacing w:after="0"/>
    </w:pPr>
    <w:tblPr>
      <w:tblStyleRowBandSize w:val="1"/>
      <w:tblStyleColBandSize w:val="1"/>
      <w:tblBorders>
        <w:top w:val="single" w:sz="4" w:space="0" w:color="91CDF4" w:themeColor="accent2" w:themeTint="66"/>
        <w:left w:val="single" w:sz="4" w:space="0" w:color="91CDF4" w:themeColor="accent2" w:themeTint="66"/>
        <w:bottom w:val="single" w:sz="4" w:space="0" w:color="91CDF4" w:themeColor="accent2" w:themeTint="66"/>
        <w:right w:val="single" w:sz="4" w:space="0" w:color="91CDF4" w:themeColor="accent2" w:themeTint="66"/>
        <w:insideH w:val="single" w:sz="4" w:space="0" w:color="91CDF4" w:themeColor="accent2" w:themeTint="66"/>
        <w:insideV w:val="single" w:sz="4" w:space="0" w:color="91CDF4" w:themeColor="accent2" w:themeTint="66"/>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2" w:space="0" w:color="5AB5EF" w:themeColor="accent2"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B67B6"/>
    <w:pPr>
      <w:spacing w:after="0"/>
    </w:pPr>
    <w:tblPr>
      <w:tblStyleRowBandSize w:val="1"/>
      <w:tblStyleColBandSize w:val="1"/>
    </w:tblPr>
    <w:tblStylePr w:type="firstRow">
      <w:rPr>
        <w:b/>
        <w:bCs/>
      </w:rPr>
      <w:tblPr/>
      <w:tcPr>
        <w:tcBorders>
          <w:bottom w:val="single" w:sz="4" w:space="0" w:color="5151C6" w:themeColor="text1" w:themeTint="99"/>
        </w:tcBorders>
      </w:tcPr>
    </w:tblStylePr>
    <w:tblStylePr w:type="lastRow">
      <w:rPr>
        <w:b/>
        <w:bCs/>
      </w:rPr>
      <w:tblPr/>
      <w:tcPr>
        <w:tcBorders>
          <w:top w:val="single" w:sz="4" w:space="0" w:color="5151C6" w:themeColor="text1" w:themeTint="99"/>
        </w:tcBorders>
      </w:tcPr>
    </w:tblStylePr>
    <w:tblStylePr w:type="firstCol">
      <w:rPr>
        <w:b/>
        <w:bCs/>
      </w:rPr>
    </w:tblStylePr>
    <w:tblStylePr w:type="lastCol">
      <w:rPr>
        <w:b/>
        <w:bCs/>
      </w:rPr>
    </w:tblStylePr>
    <w:tblStylePr w:type="band1Vert">
      <w:tblPr/>
      <w:tcPr>
        <w:shd w:val="clear" w:color="auto" w:fill="C4C4EC" w:themeFill="text1" w:themeFillTint="33"/>
      </w:tcPr>
    </w:tblStylePr>
    <w:tblStylePr w:type="band1Horz">
      <w:tblPr/>
      <w:tcPr>
        <w:shd w:val="clear" w:color="auto" w:fill="C4C4EC" w:themeFill="text1" w:themeFillTint="33"/>
      </w:tcPr>
    </w:tblStylePr>
  </w:style>
  <w:style w:type="table" w:styleId="ListTable1Light-Accent1">
    <w:name w:val="List Table 1 Light Accent 1"/>
    <w:basedOn w:val="TableNormal"/>
    <w:uiPriority w:val="46"/>
    <w:rsid w:val="008B67B6"/>
    <w:pPr>
      <w:spacing w:after="0"/>
    </w:pPr>
    <w:tblPr>
      <w:tblStyleRowBandSize w:val="1"/>
      <w:tblStyleColBandSize w:val="1"/>
    </w:tblPr>
    <w:tblStylePr w:type="firstRow">
      <w:rPr>
        <w:b/>
        <w:bCs/>
      </w:rPr>
      <w:tblPr/>
      <w:tcPr>
        <w:tcBorders>
          <w:bottom w:val="single" w:sz="4" w:space="0" w:color="DA95A0" w:themeColor="accent1" w:themeTint="99"/>
        </w:tcBorders>
      </w:tcPr>
    </w:tblStylePr>
    <w:tblStylePr w:type="lastRow">
      <w:rPr>
        <w:b/>
        <w:bCs/>
      </w:rPr>
      <w:tblPr/>
      <w:tcPr>
        <w:tcBorders>
          <w:top w:val="single" w:sz="4" w:space="0" w:color="DA95A0" w:themeColor="accent1" w:themeTint="99"/>
        </w:tcBorders>
      </w:tcPr>
    </w:tblStylePr>
    <w:tblStylePr w:type="firstCol">
      <w:rPr>
        <w:b/>
        <w:bCs/>
      </w:rPr>
    </w:tblStylePr>
    <w:tblStylePr w:type="lastCol">
      <w:rPr>
        <w:b/>
        <w:bCs/>
      </w:rPr>
    </w:tblStylePr>
    <w:tblStylePr w:type="band1Vert">
      <w:tblPr/>
      <w:tcPr>
        <w:shd w:val="clear" w:color="auto" w:fill="F2DBDF" w:themeFill="accent1" w:themeFillTint="33"/>
      </w:tcPr>
    </w:tblStylePr>
    <w:tblStylePr w:type="band1Horz">
      <w:tblPr/>
      <w:tcPr>
        <w:shd w:val="clear" w:color="auto" w:fill="F2DBDF" w:themeFill="accent1" w:themeFillTint="33"/>
      </w:tcPr>
    </w:tblStylePr>
  </w:style>
  <w:style w:type="table" w:styleId="ListTable3">
    <w:name w:val="List Table 3"/>
    <w:basedOn w:val="TableNormal"/>
    <w:uiPriority w:val="48"/>
    <w:rsid w:val="008B67B6"/>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91654117">
      <w:bodyDiv w:val="1"/>
      <w:marLeft w:val="0"/>
      <w:marRight w:val="0"/>
      <w:marTop w:val="0"/>
      <w:marBottom w:val="0"/>
      <w:divBdr>
        <w:top w:val="none" w:sz="0" w:space="0" w:color="auto"/>
        <w:left w:val="none" w:sz="0" w:space="0" w:color="auto"/>
        <w:bottom w:val="none" w:sz="0" w:space="0" w:color="auto"/>
        <w:right w:val="none" w:sz="0" w:space="0" w:color="auto"/>
      </w:divBdr>
    </w:div>
    <w:div w:id="390347250">
      <w:bodyDiv w:val="1"/>
      <w:marLeft w:val="0"/>
      <w:marRight w:val="0"/>
      <w:marTop w:val="0"/>
      <w:marBottom w:val="0"/>
      <w:divBdr>
        <w:top w:val="none" w:sz="0" w:space="0" w:color="auto"/>
        <w:left w:val="none" w:sz="0" w:space="0" w:color="auto"/>
        <w:bottom w:val="none" w:sz="0" w:space="0" w:color="auto"/>
        <w:right w:val="none" w:sz="0" w:space="0" w:color="auto"/>
      </w:divBdr>
      <w:divsChild>
        <w:div w:id="516042836">
          <w:marLeft w:val="446"/>
          <w:marRight w:val="0"/>
          <w:marTop w:val="240"/>
          <w:marBottom w:val="120"/>
          <w:divBdr>
            <w:top w:val="none" w:sz="0" w:space="0" w:color="auto"/>
            <w:left w:val="none" w:sz="0" w:space="0" w:color="auto"/>
            <w:bottom w:val="none" w:sz="0" w:space="0" w:color="auto"/>
            <w:right w:val="none" w:sz="0" w:space="0" w:color="auto"/>
          </w:divBdr>
        </w:div>
      </w:divsChild>
    </w:div>
    <w:div w:id="446777158">
      <w:bodyDiv w:val="1"/>
      <w:marLeft w:val="0"/>
      <w:marRight w:val="0"/>
      <w:marTop w:val="0"/>
      <w:marBottom w:val="0"/>
      <w:divBdr>
        <w:top w:val="none" w:sz="0" w:space="0" w:color="auto"/>
        <w:left w:val="none" w:sz="0" w:space="0" w:color="auto"/>
        <w:bottom w:val="none" w:sz="0" w:space="0" w:color="auto"/>
        <w:right w:val="none" w:sz="0" w:space="0" w:color="auto"/>
      </w:divBdr>
    </w:div>
    <w:div w:id="553590638">
      <w:bodyDiv w:val="1"/>
      <w:marLeft w:val="0"/>
      <w:marRight w:val="0"/>
      <w:marTop w:val="0"/>
      <w:marBottom w:val="0"/>
      <w:divBdr>
        <w:top w:val="none" w:sz="0" w:space="0" w:color="auto"/>
        <w:left w:val="none" w:sz="0" w:space="0" w:color="auto"/>
        <w:bottom w:val="none" w:sz="0" w:space="0" w:color="auto"/>
        <w:right w:val="none" w:sz="0" w:space="0" w:color="auto"/>
      </w:divBdr>
    </w:div>
    <w:div w:id="628708591">
      <w:bodyDiv w:val="1"/>
      <w:marLeft w:val="0"/>
      <w:marRight w:val="0"/>
      <w:marTop w:val="0"/>
      <w:marBottom w:val="0"/>
      <w:divBdr>
        <w:top w:val="none" w:sz="0" w:space="0" w:color="auto"/>
        <w:left w:val="none" w:sz="0" w:space="0" w:color="auto"/>
        <w:bottom w:val="none" w:sz="0" w:space="0" w:color="auto"/>
        <w:right w:val="none" w:sz="0" w:space="0" w:color="auto"/>
      </w:divBdr>
    </w:div>
    <w:div w:id="812870244">
      <w:bodyDiv w:val="1"/>
      <w:marLeft w:val="0"/>
      <w:marRight w:val="0"/>
      <w:marTop w:val="0"/>
      <w:marBottom w:val="0"/>
      <w:divBdr>
        <w:top w:val="none" w:sz="0" w:space="0" w:color="auto"/>
        <w:left w:val="none" w:sz="0" w:space="0" w:color="auto"/>
        <w:bottom w:val="none" w:sz="0" w:space="0" w:color="auto"/>
        <w:right w:val="none" w:sz="0" w:space="0" w:color="auto"/>
      </w:divBdr>
    </w:div>
    <w:div w:id="986281296">
      <w:bodyDiv w:val="1"/>
      <w:marLeft w:val="0"/>
      <w:marRight w:val="0"/>
      <w:marTop w:val="0"/>
      <w:marBottom w:val="0"/>
      <w:divBdr>
        <w:top w:val="none" w:sz="0" w:space="0" w:color="auto"/>
        <w:left w:val="none" w:sz="0" w:space="0" w:color="auto"/>
        <w:bottom w:val="none" w:sz="0" w:space="0" w:color="auto"/>
        <w:right w:val="none" w:sz="0" w:space="0" w:color="auto"/>
      </w:divBdr>
      <w:divsChild>
        <w:div w:id="365177978">
          <w:marLeft w:val="547"/>
          <w:marRight w:val="0"/>
          <w:marTop w:val="0"/>
          <w:marBottom w:val="240"/>
          <w:divBdr>
            <w:top w:val="none" w:sz="0" w:space="0" w:color="auto"/>
            <w:left w:val="none" w:sz="0" w:space="0" w:color="auto"/>
            <w:bottom w:val="none" w:sz="0" w:space="0" w:color="auto"/>
            <w:right w:val="none" w:sz="0" w:space="0" w:color="auto"/>
          </w:divBdr>
        </w:div>
        <w:div w:id="1813667154">
          <w:marLeft w:val="547"/>
          <w:marRight w:val="0"/>
          <w:marTop w:val="0"/>
          <w:marBottom w:val="240"/>
          <w:divBdr>
            <w:top w:val="none" w:sz="0" w:space="0" w:color="auto"/>
            <w:left w:val="none" w:sz="0" w:space="0" w:color="auto"/>
            <w:bottom w:val="none" w:sz="0" w:space="0" w:color="auto"/>
            <w:right w:val="none" w:sz="0" w:space="0" w:color="auto"/>
          </w:divBdr>
        </w:div>
        <w:div w:id="1734232491">
          <w:marLeft w:val="547"/>
          <w:marRight w:val="0"/>
          <w:marTop w:val="0"/>
          <w:marBottom w:val="240"/>
          <w:divBdr>
            <w:top w:val="none" w:sz="0" w:space="0" w:color="auto"/>
            <w:left w:val="none" w:sz="0" w:space="0" w:color="auto"/>
            <w:bottom w:val="none" w:sz="0" w:space="0" w:color="auto"/>
            <w:right w:val="none" w:sz="0" w:space="0" w:color="auto"/>
          </w:divBdr>
        </w:div>
        <w:div w:id="1313413793">
          <w:marLeft w:val="547"/>
          <w:marRight w:val="0"/>
          <w:marTop w:val="0"/>
          <w:marBottom w:val="240"/>
          <w:divBdr>
            <w:top w:val="none" w:sz="0" w:space="0" w:color="auto"/>
            <w:left w:val="none" w:sz="0" w:space="0" w:color="auto"/>
            <w:bottom w:val="none" w:sz="0" w:space="0" w:color="auto"/>
            <w:right w:val="none" w:sz="0" w:space="0" w:color="auto"/>
          </w:divBdr>
        </w:div>
        <w:div w:id="405538307">
          <w:marLeft w:val="547"/>
          <w:marRight w:val="0"/>
          <w:marTop w:val="0"/>
          <w:marBottom w:val="240"/>
          <w:divBdr>
            <w:top w:val="none" w:sz="0" w:space="0" w:color="auto"/>
            <w:left w:val="none" w:sz="0" w:space="0" w:color="auto"/>
            <w:bottom w:val="none" w:sz="0" w:space="0" w:color="auto"/>
            <w:right w:val="none" w:sz="0" w:space="0" w:color="auto"/>
          </w:divBdr>
        </w:div>
      </w:divsChild>
    </w:div>
    <w:div w:id="1500732356">
      <w:bodyDiv w:val="1"/>
      <w:marLeft w:val="0"/>
      <w:marRight w:val="0"/>
      <w:marTop w:val="0"/>
      <w:marBottom w:val="0"/>
      <w:divBdr>
        <w:top w:val="none" w:sz="0" w:space="0" w:color="auto"/>
        <w:left w:val="none" w:sz="0" w:space="0" w:color="auto"/>
        <w:bottom w:val="none" w:sz="0" w:space="0" w:color="auto"/>
        <w:right w:val="none" w:sz="0" w:space="0" w:color="auto"/>
      </w:divBdr>
    </w:div>
    <w:div w:id="160931141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9669101">
      <w:bodyDiv w:val="1"/>
      <w:marLeft w:val="0"/>
      <w:marRight w:val="0"/>
      <w:marTop w:val="0"/>
      <w:marBottom w:val="0"/>
      <w:divBdr>
        <w:top w:val="none" w:sz="0" w:space="0" w:color="auto"/>
        <w:left w:val="none" w:sz="0" w:space="0" w:color="auto"/>
        <w:bottom w:val="none" w:sz="0" w:space="0" w:color="auto"/>
        <w:right w:val="none" w:sz="0" w:space="0" w:color="auto"/>
      </w:divBdr>
      <w:divsChild>
        <w:div w:id="1042442113">
          <w:marLeft w:val="547"/>
          <w:marRight w:val="0"/>
          <w:marTop w:val="0"/>
          <w:marBottom w:val="0"/>
          <w:divBdr>
            <w:top w:val="none" w:sz="0" w:space="0" w:color="auto"/>
            <w:left w:val="none" w:sz="0" w:space="0" w:color="auto"/>
            <w:bottom w:val="none" w:sz="0" w:space="0" w:color="auto"/>
            <w:right w:val="none" w:sz="0" w:space="0" w:color="auto"/>
          </w:divBdr>
        </w:div>
        <w:div w:id="425735775">
          <w:marLeft w:val="1166"/>
          <w:marRight w:val="0"/>
          <w:marTop w:val="0"/>
          <w:marBottom w:val="0"/>
          <w:divBdr>
            <w:top w:val="none" w:sz="0" w:space="0" w:color="auto"/>
            <w:left w:val="none" w:sz="0" w:space="0" w:color="auto"/>
            <w:bottom w:val="none" w:sz="0" w:space="0" w:color="auto"/>
            <w:right w:val="none" w:sz="0" w:space="0" w:color="auto"/>
          </w:divBdr>
        </w:div>
      </w:divsChild>
    </w:div>
    <w:div w:id="1963729320">
      <w:bodyDiv w:val="1"/>
      <w:marLeft w:val="0"/>
      <w:marRight w:val="0"/>
      <w:marTop w:val="0"/>
      <w:marBottom w:val="0"/>
      <w:divBdr>
        <w:top w:val="none" w:sz="0" w:space="0" w:color="auto"/>
        <w:left w:val="none" w:sz="0" w:space="0" w:color="auto"/>
        <w:bottom w:val="none" w:sz="0" w:space="0" w:color="auto"/>
        <w:right w:val="none" w:sz="0" w:space="0" w:color="auto"/>
      </w:divBdr>
    </w:div>
    <w:div w:id="1984121208">
      <w:bodyDiv w:val="1"/>
      <w:marLeft w:val="0"/>
      <w:marRight w:val="0"/>
      <w:marTop w:val="0"/>
      <w:marBottom w:val="0"/>
      <w:divBdr>
        <w:top w:val="none" w:sz="0" w:space="0" w:color="auto"/>
        <w:left w:val="none" w:sz="0" w:space="0" w:color="auto"/>
        <w:bottom w:val="none" w:sz="0" w:space="0" w:color="auto"/>
        <w:right w:val="none" w:sz="0" w:space="0" w:color="auto"/>
      </w:divBdr>
      <w:divsChild>
        <w:div w:id="886374462">
          <w:marLeft w:val="994"/>
          <w:marRight w:val="0"/>
          <w:marTop w:val="200"/>
          <w:marBottom w:val="0"/>
          <w:divBdr>
            <w:top w:val="none" w:sz="0" w:space="0" w:color="auto"/>
            <w:left w:val="none" w:sz="0" w:space="0" w:color="auto"/>
            <w:bottom w:val="none" w:sz="0" w:space="0" w:color="auto"/>
            <w:right w:val="none" w:sz="0" w:space="0" w:color="auto"/>
          </w:divBdr>
        </w:div>
        <w:div w:id="1387530334">
          <w:marLeft w:val="994"/>
          <w:marRight w:val="0"/>
          <w:marTop w:val="200"/>
          <w:marBottom w:val="160"/>
          <w:divBdr>
            <w:top w:val="none" w:sz="0" w:space="0" w:color="auto"/>
            <w:left w:val="none" w:sz="0" w:space="0" w:color="auto"/>
            <w:bottom w:val="none" w:sz="0" w:space="0" w:color="auto"/>
            <w:right w:val="none" w:sz="0" w:space="0" w:color="auto"/>
          </w:divBdr>
        </w:div>
      </w:divsChild>
    </w:div>
    <w:div w:id="20538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TF.Water@nt.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7\AppData\Local\Microsoft\Windows\INetCache\IE\I3HKYJ0A\ntg-long-image-template_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1AC2C50894B95901C8BB7F424E902"/>
        <w:category>
          <w:name w:val="General"/>
          <w:gallery w:val="placeholder"/>
        </w:category>
        <w:types>
          <w:type w:val="bbPlcHdr"/>
        </w:types>
        <w:behaviors>
          <w:behavior w:val="content"/>
        </w:behaviors>
        <w:guid w:val="{4ACB024A-6832-4666-A622-66BC2E4D9118}"/>
      </w:docPartPr>
      <w:docPartBody>
        <w:p w:rsidR="008B028A" w:rsidRDefault="008B028A">
          <w:pPr>
            <w:pStyle w:val="9631AC2C50894B95901C8BB7F424E902"/>
          </w:pPr>
          <w:r w:rsidRPr="000C7A65">
            <w:rPr>
              <w:rStyle w:val="PlaceholderText"/>
            </w:rPr>
            <w:t>[Title]</w:t>
          </w:r>
        </w:p>
      </w:docPartBody>
    </w:docPart>
    <w:docPart>
      <w:docPartPr>
        <w:name w:val="B0945BD45836456AA18F75478E445298"/>
        <w:category>
          <w:name w:val="General"/>
          <w:gallery w:val="placeholder"/>
        </w:category>
        <w:types>
          <w:type w:val="bbPlcHdr"/>
        </w:types>
        <w:behaviors>
          <w:behavior w:val="content"/>
        </w:behaviors>
        <w:guid w:val="{22B02E7C-BA1C-48DD-82AB-62D3452E341F}"/>
      </w:docPartPr>
      <w:docPartBody>
        <w:p w:rsidR="008B028A" w:rsidRDefault="008B028A">
          <w:pPr>
            <w:pStyle w:val="B0945BD45836456AA18F75478E445298"/>
          </w:pPr>
          <w:r w:rsidRPr="007B29CC">
            <w:rPr>
              <w:rStyle w:val="PlaceholderText"/>
            </w:rPr>
            <w:t>[Company]</w:t>
          </w:r>
        </w:p>
      </w:docPartBody>
    </w:docPart>
    <w:docPart>
      <w:docPartPr>
        <w:name w:val="4B4CCE4DE3AB488BB78579F295EC3360"/>
        <w:category>
          <w:name w:val="General"/>
          <w:gallery w:val="placeholder"/>
        </w:category>
        <w:types>
          <w:type w:val="bbPlcHdr"/>
        </w:types>
        <w:behaviors>
          <w:behavior w:val="content"/>
        </w:behaviors>
        <w:guid w:val="{1BFC3270-BD0F-4D86-98B8-2C7FC7FE0AF9}"/>
      </w:docPartPr>
      <w:docPartBody>
        <w:p w:rsidR="008B028A" w:rsidRDefault="008B028A">
          <w:pPr>
            <w:pStyle w:val="4B4CCE4DE3AB488BB78579F295EC3360"/>
          </w:pPr>
          <w:r w:rsidRPr="005076E2">
            <w:t>&lt;Date Month Year&gt;</w:t>
          </w:r>
        </w:p>
      </w:docPartBody>
    </w:docPart>
    <w:docPart>
      <w:docPartPr>
        <w:name w:val="F80819530C0C4BE3916D93B80E752028"/>
        <w:category>
          <w:name w:val="General"/>
          <w:gallery w:val="placeholder"/>
        </w:category>
        <w:types>
          <w:type w:val="bbPlcHdr"/>
        </w:types>
        <w:behaviors>
          <w:behavior w:val="content"/>
        </w:behaviors>
        <w:guid w:val="{3B5B7336-25FE-40EB-876B-D381BBE0E801}"/>
      </w:docPartPr>
      <w:docPartBody>
        <w:p w:rsidR="00B237E1" w:rsidRDefault="00B237E1" w:rsidP="00B237E1">
          <w:pPr>
            <w:pStyle w:val="F80819530C0C4BE3916D93B80E752028"/>
          </w:pPr>
          <w:r w:rsidRPr="007B29CC">
            <w:rPr>
              <w:rStyle w:val="PlaceholderText"/>
            </w:rPr>
            <w:t>[Company]</w:t>
          </w:r>
        </w:p>
      </w:docPartBody>
    </w:docPart>
    <w:docPart>
      <w:docPartPr>
        <w:name w:val="51BEC8C70B0B4414B28E561B9A874F12"/>
        <w:category>
          <w:name w:val="General"/>
          <w:gallery w:val="placeholder"/>
        </w:category>
        <w:types>
          <w:type w:val="bbPlcHdr"/>
        </w:types>
        <w:behaviors>
          <w:behavior w:val="content"/>
        </w:behaviors>
        <w:guid w:val="{186C58F5-CC97-43A0-93F3-BDAB056C1202}"/>
      </w:docPartPr>
      <w:docPartBody>
        <w:p w:rsidR="00B237E1" w:rsidRDefault="00B237E1" w:rsidP="00B237E1">
          <w:pPr>
            <w:pStyle w:val="51BEC8C70B0B4414B28E561B9A874F12"/>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8A"/>
    <w:rsid w:val="00003CA4"/>
    <w:rsid w:val="000B1C1C"/>
    <w:rsid w:val="000D4B5C"/>
    <w:rsid w:val="00122E39"/>
    <w:rsid w:val="00130F07"/>
    <w:rsid w:val="001542CA"/>
    <w:rsid w:val="001B5C5F"/>
    <w:rsid w:val="001C47E2"/>
    <w:rsid w:val="002031B2"/>
    <w:rsid w:val="002148DD"/>
    <w:rsid w:val="00243438"/>
    <w:rsid w:val="002618D8"/>
    <w:rsid w:val="002B77C6"/>
    <w:rsid w:val="002D15BF"/>
    <w:rsid w:val="002E7817"/>
    <w:rsid w:val="002F3216"/>
    <w:rsid w:val="002F3A41"/>
    <w:rsid w:val="00307668"/>
    <w:rsid w:val="003319FD"/>
    <w:rsid w:val="003465B9"/>
    <w:rsid w:val="003A4BB2"/>
    <w:rsid w:val="003A544C"/>
    <w:rsid w:val="003B15B8"/>
    <w:rsid w:val="003B16FC"/>
    <w:rsid w:val="003C2B0C"/>
    <w:rsid w:val="003D2792"/>
    <w:rsid w:val="003D5C38"/>
    <w:rsid w:val="003E17C8"/>
    <w:rsid w:val="003E6BF6"/>
    <w:rsid w:val="003E6E7A"/>
    <w:rsid w:val="00417123"/>
    <w:rsid w:val="00420A75"/>
    <w:rsid w:val="004321AA"/>
    <w:rsid w:val="004710E4"/>
    <w:rsid w:val="00483E15"/>
    <w:rsid w:val="0048504D"/>
    <w:rsid w:val="004B2335"/>
    <w:rsid w:val="004B72FC"/>
    <w:rsid w:val="005371F0"/>
    <w:rsid w:val="00540099"/>
    <w:rsid w:val="00541339"/>
    <w:rsid w:val="00541C95"/>
    <w:rsid w:val="0056741C"/>
    <w:rsid w:val="00573377"/>
    <w:rsid w:val="00580635"/>
    <w:rsid w:val="005A5A34"/>
    <w:rsid w:val="005C2BC5"/>
    <w:rsid w:val="005F4C6D"/>
    <w:rsid w:val="005F5B84"/>
    <w:rsid w:val="00614479"/>
    <w:rsid w:val="00625417"/>
    <w:rsid w:val="00640F0B"/>
    <w:rsid w:val="00652FBF"/>
    <w:rsid w:val="00656C62"/>
    <w:rsid w:val="006636E6"/>
    <w:rsid w:val="00666891"/>
    <w:rsid w:val="00684CAC"/>
    <w:rsid w:val="00696580"/>
    <w:rsid w:val="00696BBC"/>
    <w:rsid w:val="006A5B07"/>
    <w:rsid w:val="006D01D8"/>
    <w:rsid w:val="006D648B"/>
    <w:rsid w:val="006F2E6F"/>
    <w:rsid w:val="00707488"/>
    <w:rsid w:val="00735F85"/>
    <w:rsid w:val="007430CF"/>
    <w:rsid w:val="00746FDC"/>
    <w:rsid w:val="007976DD"/>
    <w:rsid w:val="007B6B70"/>
    <w:rsid w:val="007E394B"/>
    <w:rsid w:val="008043E1"/>
    <w:rsid w:val="00812125"/>
    <w:rsid w:val="00812B2A"/>
    <w:rsid w:val="00814EE6"/>
    <w:rsid w:val="00823D08"/>
    <w:rsid w:val="00843D64"/>
    <w:rsid w:val="008470C1"/>
    <w:rsid w:val="008536B0"/>
    <w:rsid w:val="00860605"/>
    <w:rsid w:val="00867BF4"/>
    <w:rsid w:val="008B028A"/>
    <w:rsid w:val="008B3F40"/>
    <w:rsid w:val="008B4E73"/>
    <w:rsid w:val="008C405A"/>
    <w:rsid w:val="008C4287"/>
    <w:rsid w:val="008C6E6E"/>
    <w:rsid w:val="008D5407"/>
    <w:rsid w:val="008D6D6E"/>
    <w:rsid w:val="00905825"/>
    <w:rsid w:val="0091201E"/>
    <w:rsid w:val="00920934"/>
    <w:rsid w:val="009329FC"/>
    <w:rsid w:val="00943F6F"/>
    <w:rsid w:val="00953E29"/>
    <w:rsid w:val="009732CE"/>
    <w:rsid w:val="009915DA"/>
    <w:rsid w:val="009966ED"/>
    <w:rsid w:val="009B56CD"/>
    <w:rsid w:val="009B764D"/>
    <w:rsid w:val="009C2AC8"/>
    <w:rsid w:val="009E0338"/>
    <w:rsid w:val="009E527D"/>
    <w:rsid w:val="009F408C"/>
    <w:rsid w:val="00A01493"/>
    <w:rsid w:val="00A05C21"/>
    <w:rsid w:val="00A2554B"/>
    <w:rsid w:val="00A31106"/>
    <w:rsid w:val="00A52CAA"/>
    <w:rsid w:val="00A64F64"/>
    <w:rsid w:val="00A808D8"/>
    <w:rsid w:val="00A844AD"/>
    <w:rsid w:val="00A95250"/>
    <w:rsid w:val="00AA7AAB"/>
    <w:rsid w:val="00AA7CFA"/>
    <w:rsid w:val="00AB762A"/>
    <w:rsid w:val="00AC2B77"/>
    <w:rsid w:val="00AC542E"/>
    <w:rsid w:val="00AD12AC"/>
    <w:rsid w:val="00AE1A9D"/>
    <w:rsid w:val="00B04184"/>
    <w:rsid w:val="00B0657C"/>
    <w:rsid w:val="00B13919"/>
    <w:rsid w:val="00B17C64"/>
    <w:rsid w:val="00B237E1"/>
    <w:rsid w:val="00B608D5"/>
    <w:rsid w:val="00BC6052"/>
    <w:rsid w:val="00BE1DC1"/>
    <w:rsid w:val="00BE68D8"/>
    <w:rsid w:val="00C16638"/>
    <w:rsid w:val="00C16776"/>
    <w:rsid w:val="00C17535"/>
    <w:rsid w:val="00C42FB8"/>
    <w:rsid w:val="00C561BC"/>
    <w:rsid w:val="00C91BA6"/>
    <w:rsid w:val="00C976DB"/>
    <w:rsid w:val="00CC7F00"/>
    <w:rsid w:val="00CE2B7C"/>
    <w:rsid w:val="00CE4418"/>
    <w:rsid w:val="00CE474F"/>
    <w:rsid w:val="00CF2305"/>
    <w:rsid w:val="00CF6D4F"/>
    <w:rsid w:val="00D32123"/>
    <w:rsid w:val="00D32B60"/>
    <w:rsid w:val="00D35E11"/>
    <w:rsid w:val="00D627D3"/>
    <w:rsid w:val="00D80EB1"/>
    <w:rsid w:val="00D96340"/>
    <w:rsid w:val="00DB0055"/>
    <w:rsid w:val="00E17F38"/>
    <w:rsid w:val="00E37FFE"/>
    <w:rsid w:val="00E43496"/>
    <w:rsid w:val="00E72F71"/>
    <w:rsid w:val="00E74C9E"/>
    <w:rsid w:val="00EB2029"/>
    <w:rsid w:val="00EB52AC"/>
    <w:rsid w:val="00EE5E21"/>
    <w:rsid w:val="00F14445"/>
    <w:rsid w:val="00F63627"/>
    <w:rsid w:val="00F6764F"/>
    <w:rsid w:val="00F718BE"/>
    <w:rsid w:val="00F85527"/>
    <w:rsid w:val="00F86DF5"/>
    <w:rsid w:val="00FA3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7E1"/>
    <w:rPr>
      <w:color w:val="808080"/>
    </w:rPr>
  </w:style>
  <w:style w:type="paragraph" w:customStyle="1" w:styleId="9631AC2C50894B95901C8BB7F424E902">
    <w:name w:val="9631AC2C50894B95901C8BB7F424E902"/>
  </w:style>
  <w:style w:type="paragraph" w:customStyle="1" w:styleId="B0945BD45836456AA18F75478E445298">
    <w:name w:val="B0945BD45836456AA18F75478E445298"/>
  </w:style>
  <w:style w:type="paragraph" w:customStyle="1" w:styleId="4B4CCE4DE3AB488BB78579F295EC3360">
    <w:name w:val="4B4CCE4DE3AB488BB78579F295EC3360"/>
  </w:style>
  <w:style w:type="paragraph" w:customStyle="1" w:styleId="F80819530C0C4BE3916D93B80E752028">
    <w:name w:val="F80819530C0C4BE3916D93B80E752028"/>
    <w:rsid w:val="00B237E1"/>
  </w:style>
  <w:style w:type="paragraph" w:customStyle="1" w:styleId="51BEC8C70B0B4414B28E561B9A874F12">
    <w:name w:val="51BEC8C70B0B4414B28E561B9A874F12"/>
    <w:rsid w:val="00B23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E8E09D-A771-4C12-9315-96BC8F2F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ntg-long-image-template_6.dotx</Template>
  <TotalTime>217</TotalTime>
  <Pages>26</Pages>
  <Words>8474</Words>
  <Characters>48303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Reform directions to improve economic regulation of water 
and sewerage services</vt:lpstr>
    </vt:vector>
  </TitlesOfParts>
  <Company>Treasury and Finance</Company>
  <LinksUpToDate>false</LinksUpToDate>
  <CharactersWithSpaces>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directions to improve economic regulation of water 
and sewerage services</dc:title>
  <dc:creator>Northern Territory Government</dc:creator>
  <cp:lastModifiedBy>Marlene Woods</cp:lastModifiedBy>
  <cp:revision>19</cp:revision>
  <cp:lastPrinted>2024-09-17T00:24:00Z</cp:lastPrinted>
  <dcterms:created xsi:type="dcterms:W3CDTF">2024-03-14T01:30:00Z</dcterms:created>
  <dcterms:modified xsi:type="dcterms:W3CDTF">2024-09-17T04:13:00Z</dcterms:modified>
</cp:coreProperties>
</file>